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3C78C">
      <w:pPr>
        <w:jc w:val="both"/>
        <w:rPr>
          <w:rFonts w:ascii="仿宋" w:hAnsi="仿宋" w:eastAsia="仿宋" w:cs="仿宋"/>
          <w:b/>
          <w:color w:val="000000" w:themeColor="text1"/>
          <w:sz w:val="28"/>
          <w:szCs w:val="28"/>
          <w14:textFill>
            <w14:solidFill>
              <w14:schemeClr w14:val="tx1"/>
            </w14:solidFill>
          </w14:textFill>
        </w:rPr>
      </w:pPr>
    </w:p>
    <w:p w14:paraId="1941FBCB">
      <w:pPr>
        <w:jc w:val="center"/>
        <w:rPr>
          <w:rFonts w:hint="eastAsia" w:ascii="仿宋" w:hAnsi="仿宋" w:eastAsia="仿宋" w:cs="仿宋"/>
          <w:b/>
          <w:color w:val="000000" w:themeColor="text1"/>
          <w:sz w:val="48"/>
          <w:szCs w:val="48"/>
          <w14:textFill>
            <w14:solidFill>
              <w14:schemeClr w14:val="tx1"/>
            </w14:solidFill>
          </w14:textFill>
        </w:rPr>
      </w:pPr>
      <w:r>
        <w:rPr>
          <w:rFonts w:hint="eastAsia" w:ascii="仿宋" w:hAnsi="仿宋" w:eastAsia="仿宋" w:cs="仿宋"/>
          <w:b/>
          <w:color w:val="000000" w:themeColor="text1"/>
          <w:sz w:val="48"/>
          <w:szCs w:val="48"/>
          <w14:textFill>
            <w14:solidFill>
              <w14:schemeClr w14:val="tx1"/>
            </w14:solidFill>
          </w14:textFill>
        </w:rPr>
        <w:t>天全县智慧停车场建设项目</w:t>
      </w:r>
    </w:p>
    <w:p w14:paraId="6B356D3E">
      <w:pPr>
        <w:pStyle w:val="11"/>
        <w:jc w:val="center"/>
        <w:rPr>
          <w:rFonts w:hint="default" w:eastAsia="仿宋"/>
          <w:sz w:val="48"/>
          <w:szCs w:val="48"/>
          <w:lang w:val="en-US" w:eastAsia="zh-CN"/>
        </w:rPr>
      </w:pPr>
      <w:r>
        <w:rPr>
          <w:rFonts w:hint="eastAsia" w:ascii="仿宋" w:hAnsi="仿宋" w:eastAsia="仿宋" w:cs="仿宋"/>
          <w:b/>
          <w:color w:val="000000" w:themeColor="text1"/>
          <w:sz w:val="48"/>
          <w:szCs w:val="48"/>
          <w:lang w:val="en-US" w:eastAsia="zh-CN"/>
          <w14:textFill>
            <w14:solidFill>
              <w14:schemeClr w14:val="tx1"/>
            </w14:solidFill>
          </w14:textFill>
        </w:rPr>
        <w:t>情况说明</w:t>
      </w:r>
    </w:p>
    <w:p w14:paraId="6C32FAA8">
      <w:pPr>
        <w:pStyle w:val="11"/>
        <w:rPr>
          <w:rFonts w:hint="default"/>
          <w:lang w:val="en-US" w:eastAsia="zh-CN"/>
        </w:rPr>
      </w:pPr>
    </w:p>
    <w:p w14:paraId="429C1C29">
      <w:pPr>
        <w:spacing w:line="560" w:lineRule="exact"/>
        <w:ind w:firstLine="640" w:firstLineChars="200"/>
        <w:rPr>
          <w:rFonts w:hint="eastAsia" w:ascii="Times New Roman" w:hAnsi="Times New Roman" w:eastAsia="黑体"/>
          <w:sz w:val="32"/>
          <w:szCs w:val="32"/>
          <w:lang w:val="en-US" w:eastAsia="zh-CN"/>
        </w:rPr>
      </w:pPr>
      <w:bookmarkStart w:id="0" w:name="_Toc117787231"/>
      <w:r>
        <w:rPr>
          <w:rFonts w:hint="eastAsia" w:ascii="Times New Roman" w:hAnsi="Times New Roman" w:eastAsia="黑体"/>
          <w:sz w:val="32"/>
          <w:szCs w:val="32"/>
          <w:lang w:val="en-US" w:eastAsia="zh-CN"/>
        </w:rPr>
        <w:t>一、项目基本情况</w:t>
      </w:r>
      <w:bookmarkEnd w:id="0"/>
    </w:p>
    <w:p w14:paraId="5C28BD48">
      <w:pPr>
        <w:adjustRightInd w:val="0"/>
        <w:snapToGrid w:val="0"/>
        <w:spacing w:line="360" w:lineRule="auto"/>
        <w:ind w:firstLine="562" w:firstLineChars="200"/>
        <w:jc w:val="both"/>
        <w:outlineLvl w:val="1"/>
        <w:rPr>
          <w:rFonts w:ascii="仿宋" w:hAnsi="仿宋" w:eastAsia="仿宋" w:cs="仿宋"/>
          <w:b/>
          <w:color w:val="000000"/>
          <w:sz w:val="28"/>
          <w:szCs w:val="28"/>
        </w:rPr>
      </w:pPr>
      <w:bookmarkStart w:id="1" w:name="_Toc117787235"/>
      <w:r>
        <w:rPr>
          <w:rFonts w:hint="eastAsia" w:ascii="仿宋" w:hAnsi="仿宋" w:eastAsia="仿宋" w:cs="仿宋"/>
          <w:b/>
          <w:color w:val="000000"/>
          <w:sz w:val="28"/>
          <w:szCs w:val="28"/>
        </w:rPr>
        <w:t>1.</w:t>
      </w:r>
      <w:r>
        <w:rPr>
          <w:rFonts w:hint="eastAsia" w:ascii="仿宋" w:hAnsi="仿宋" w:eastAsia="仿宋" w:cs="仿宋"/>
          <w:b/>
          <w:color w:val="000000"/>
          <w:sz w:val="28"/>
          <w:szCs w:val="28"/>
          <w:lang w:val="en-US" w:eastAsia="zh-CN"/>
        </w:rPr>
        <w:t>1</w:t>
      </w:r>
      <w:r>
        <w:rPr>
          <w:rFonts w:hint="eastAsia" w:ascii="仿宋" w:hAnsi="仿宋" w:eastAsia="仿宋" w:cs="仿宋"/>
          <w:b/>
          <w:color w:val="000000"/>
          <w:sz w:val="28"/>
          <w:szCs w:val="28"/>
        </w:rPr>
        <w:t>参与主体</w:t>
      </w:r>
      <w:bookmarkEnd w:id="1"/>
    </w:p>
    <w:p w14:paraId="027BB561">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bookmarkStart w:id="2" w:name="_Toc117787243"/>
      <w:bookmarkStart w:id="3" w:name="_Toc1592840"/>
      <w:r>
        <w:rPr>
          <w:rFonts w:hint="eastAsia" w:ascii="仿宋" w:hAnsi="仿宋" w:eastAsia="仿宋" w:cs="仿宋"/>
          <w:sz w:val="28"/>
          <w:szCs w:val="28"/>
          <w:lang w:val="en-US" w:eastAsia="zh-CN" w:bidi="ar-SA"/>
        </w:rPr>
        <w:t>1.项目名称：天全县智慧停车场建设项目</w:t>
      </w:r>
    </w:p>
    <w:p w14:paraId="0F7215D2">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2.项目单位情况：</w:t>
      </w:r>
      <w:r>
        <w:rPr>
          <w:rFonts w:hint="default" w:ascii="仿宋" w:hAnsi="仿宋" w:eastAsia="仿宋" w:cs="仿宋"/>
          <w:sz w:val="28"/>
          <w:szCs w:val="28"/>
          <w:lang w:val="en-US" w:eastAsia="zh-CN" w:bidi="ar-SA"/>
        </w:rPr>
        <w:t>天全县市政工程有限责任公司</w:t>
      </w:r>
    </w:p>
    <w:p w14:paraId="24A314FB">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3.规划情况：</w:t>
      </w:r>
      <w:r>
        <w:rPr>
          <w:rFonts w:hint="default" w:ascii="仿宋" w:hAnsi="仿宋" w:eastAsia="仿宋" w:cs="仿宋"/>
          <w:sz w:val="28"/>
          <w:szCs w:val="28"/>
          <w:lang w:val="en-US" w:eastAsia="zh-CN" w:bidi="ar-SA"/>
        </w:rPr>
        <w:t>随着城镇化的快速发展，居民生活水平不断提升，城市小汽车保有量大幅提高，停车设施供给不足问题日益凸显，挤占非机动车道等公共资源，影响交通通行，制约了城市进一步提升品质和管理服务水平。</w:t>
      </w:r>
    </w:p>
    <w:p w14:paraId="1024018A">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国家发改委、财政部、国土资源部等七部委下发《关于加强城市停车设施建设的指导意见》（发改基础[2015]1788号），要求充分调动社会资本积极性，加快推进停车设施建设，有效缓解停车供给不足。</w:t>
      </w:r>
    </w:p>
    <w:p w14:paraId="585A8B55">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意见》明确了停车设施建设重点，以居住区、大型综合交通枢纽、城市轨道交通外围站点（P+R）、医院、学校、旅游景区等特殊地区为重点，在内部通过挖潜及改造建设停车设施，并在有条件的周边区域增建公共停车设施。鼓励建设停车楼、地下停车场、机械式立体停车库等集约化的停车设施，并按照一定比例配建电动汽车充电设施，与主体工程同步建设。</w:t>
      </w:r>
    </w:p>
    <w:p w14:paraId="79ED4D52">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关于推动城市停车设施发展的意见》提出到2025年，全国大中小城市基本建成配建停车设施为主、路外公共停车设施为辅、路内停车为补充的城市停车系统，社会资本广泛参与，信息技术与停车产业深度融合，停车资源高效利用，城市停车规范有序，依法治理、社会共治局面基本形成，居住社区、医院、学校、交通枢纽等重点区域停车需求基本得到满足。</w:t>
      </w:r>
    </w:p>
    <w:p w14:paraId="59210C07">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《关于近期推动城市停车设施发展重点工作的通知》提到，各城市要将停车设施项目列入各城市重点项目建设计划，加快推进前期工作，加强要素保障，加大资金投入，建成一批停车设施项目。</w:t>
      </w:r>
    </w:p>
    <w:p w14:paraId="65F4BA03">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eastAsia" w:ascii="仿宋" w:hAnsi="仿宋" w:eastAsia="仿宋" w:cs="仿宋"/>
          <w:sz w:val="28"/>
          <w:szCs w:val="28"/>
          <w:lang w:val="en-US" w:eastAsia="zh-CN" w:bidi="ar-SA"/>
        </w:rPr>
      </w:pPr>
      <w:r>
        <w:rPr>
          <w:rFonts w:hint="default" w:ascii="仿宋" w:hAnsi="仿宋" w:eastAsia="仿宋" w:cs="仿宋"/>
          <w:sz w:val="28"/>
          <w:szCs w:val="28"/>
          <w:lang w:val="en-US" w:eastAsia="zh-CN" w:bidi="ar-SA"/>
        </w:rPr>
        <w:t>《四川省人民政府办公厅转发省发展改革委等部门关于推动城市停车设施发展实施意见的通知》提出到2025年，所有城市均基本建成配建停车设施为主、路外公共停车设施为辅、路内临时停车为补充的城市停车设施系统，社会资本积极参与，停车资源高效利用，停车设施智能便捷，城市停车规范有序，居住社区、医院、学校、交通枢纽等重点区域停车需求基本满足。到2035年，布局合理、供给充足、智能高效、便捷可及的城市停车系统全面建成，为现代城市发展提供有力支撑。要合理满足出行停车需求。针对学校、医院、办公楼、商业区、旅游景区等区域，制定片区停车综合改善方案，通过挖掘停车资源潜力、规范停车秩序、调整停车收费标准、优化交通组织、改善人居环境等综合措施，缓解停车供需矛盾。综合考虑周边用地情况、停车需求、交通出行特征、路网承载能力及城市交通管理等因素，合理确定停车设施建设规模，适当控制公共交通发达区域停车设施规模。</w:t>
      </w:r>
    </w:p>
    <w:p w14:paraId="5B4215E1">
      <w:pPr>
        <w:pStyle w:val="11"/>
        <w:keepNext w:val="0"/>
        <w:keepLines w:val="0"/>
        <w:pageBreakBefore w:val="0"/>
        <w:widowControl/>
        <w:kinsoku/>
        <w:wordWrap/>
        <w:overflowPunct/>
        <w:topLinePunct w:val="0"/>
        <w:autoSpaceDE/>
        <w:autoSpaceDN/>
        <w:bidi w:val="0"/>
        <w:spacing w:before="0" w:after="0" w:line="360" w:lineRule="auto"/>
        <w:ind w:left="0" w:firstLine="560" w:firstLineChars="200"/>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4.项目情况：市级重点项目</w:t>
      </w:r>
    </w:p>
    <w:p w14:paraId="3B1A4AA6">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5.项目整体建设内容和规模：对现有露天停车场进行智慧化提升改造，新增充电桩；新建始阳大型综合停车场一座（占地19800㎡，建设管理用房1000㎡ ），城区综合停车场一座（占地15400平方米，建设管理用房800㎡），天全县客运汽车站配套建停车场一座(6000㎡)，配套建设充电桩、智慧管理系统、车辆冲洗房。</w:t>
      </w:r>
    </w:p>
    <w:p w14:paraId="75DB2544">
      <w:pPr>
        <w:keepNext w:val="0"/>
        <w:keepLines w:val="0"/>
        <w:pageBreakBefore w:val="0"/>
        <w:widowControl/>
        <w:kinsoku/>
        <w:wordWrap/>
        <w:overflowPunct/>
        <w:topLinePunct w:val="0"/>
        <w:autoSpaceDE/>
        <w:autoSpaceDN/>
        <w:bidi w:val="0"/>
        <w:spacing w:line="360" w:lineRule="auto"/>
        <w:ind w:left="0" w:firstLine="560" w:firstLineChars="200"/>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6.建设计划、进度安排：</w:t>
      </w:r>
      <w:r>
        <w:rPr>
          <w:rFonts w:hint="default" w:ascii="仿宋" w:hAnsi="仿宋" w:eastAsia="仿宋" w:cs="仿宋"/>
          <w:sz w:val="28"/>
          <w:szCs w:val="28"/>
          <w:lang w:val="en-US" w:eastAsia="zh-CN" w:bidi="ar-SA"/>
        </w:rPr>
        <w:t>根据建筑工程的相关定额和类似工程，建设项目实施计划视工作顺序及资金组织情况，本项目拟定工期24个月</w:t>
      </w:r>
      <w:r>
        <w:rPr>
          <w:rFonts w:hint="eastAsia" w:ascii="仿宋" w:hAnsi="仿宋" w:eastAsia="仿宋" w:cs="仿宋"/>
          <w:sz w:val="28"/>
          <w:szCs w:val="28"/>
          <w:lang w:val="en-US" w:eastAsia="zh-CN" w:bidi="ar-SA"/>
        </w:rPr>
        <w:t>，</w:t>
      </w:r>
      <w:r>
        <w:rPr>
          <w:rFonts w:hint="default" w:ascii="仿宋" w:hAnsi="仿宋" w:eastAsia="仿宋" w:cs="仿宋"/>
          <w:sz w:val="28"/>
          <w:szCs w:val="28"/>
          <w:lang w:val="en-US" w:eastAsia="zh-CN" w:bidi="ar-SA"/>
        </w:rPr>
        <w:t>实际工作进度随时间按进度安排顺延。</w:t>
      </w:r>
    </w:p>
    <w:p w14:paraId="397754B0">
      <w:pPr>
        <w:pStyle w:val="11"/>
        <w:rPr>
          <w:rFonts w:hint="default" w:ascii="仿宋" w:hAnsi="仿宋" w:eastAsia="仿宋" w:cs="仿宋"/>
          <w:sz w:val="28"/>
          <w:szCs w:val="28"/>
          <w:lang w:val="en-US" w:eastAsia="zh-CN" w:bidi="ar-SA"/>
        </w:rPr>
      </w:pPr>
    </w:p>
    <w:p w14:paraId="4A70ACDA">
      <w:pPr>
        <w:spacing w:line="560" w:lineRule="exact"/>
        <w:ind w:firstLine="640" w:firstLineChars="20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二、经济社会效益分析</w:t>
      </w:r>
      <w:bookmarkEnd w:id="2"/>
      <w:bookmarkEnd w:id="3"/>
    </w:p>
    <w:p w14:paraId="149A3710">
      <w:pPr>
        <w:adjustRightInd w:val="0"/>
        <w:snapToGrid w:val="0"/>
        <w:spacing w:before="156" w:beforeLines="50" w:after="156" w:afterLines="50" w:line="360" w:lineRule="auto"/>
        <w:ind w:firstLine="602" w:firstLineChars="200"/>
        <w:jc w:val="both"/>
        <w:outlineLvl w:val="1"/>
        <w:rPr>
          <w:rFonts w:ascii="仿宋" w:hAnsi="仿宋" w:eastAsia="仿宋" w:cs="仿宋"/>
          <w:kern w:val="2"/>
          <w:sz w:val="28"/>
          <w:szCs w:val="28"/>
        </w:rPr>
      </w:pPr>
      <w:bookmarkStart w:id="4" w:name="_Toc117787244"/>
      <w:r>
        <w:rPr>
          <w:rFonts w:hint="eastAsia" w:ascii="仿宋" w:hAnsi="仿宋" w:eastAsia="仿宋" w:cs="仿宋"/>
          <w:b/>
          <w:color w:val="000000"/>
          <w:sz w:val="30"/>
          <w:szCs w:val="30"/>
        </w:rPr>
        <w:t>2.</w:t>
      </w:r>
      <w:r>
        <w:rPr>
          <w:rFonts w:ascii="仿宋" w:hAnsi="仿宋" w:eastAsia="仿宋" w:cs="仿宋"/>
          <w:b/>
          <w:color w:val="000000"/>
          <w:sz w:val="30"/>
          <w:szCs w:val="30"/>
        </w:rPr>
        <w:t>1</w:t>
      </w:r>
      <w:r>
        <w:rPr>
          <w:rFonts w:hint="eastAsia" w:ascii="仿宋" w:hAnsi="仿宋" w:eastAsia="仿宋" w:cs="仿宋"/>
          <w:b/>
          <w:color w:val="000000"/>
          <w:sz w:val="28"/>
          <w:szCs w:val="28"/>
        </w:rPr>
        <w:t>项目建设的社会效益</w:t>
      </w:r>
      <w:bookmarkEnd w:id="4"/>
    </w:p>
    <w:p w14:paraId="3B67555D">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bookmarkStart w:id="5" w:name="_Toc117787246"/>
      <w:r>
        <w:rPr>
          <w:rFonts w:hint="eastAsia" w:ascii="仿宋" w:hAnsi="仿宋" w:eastAsia="仿宋" w:cs="仿宋"/>
          <w:sz w:val="28"/>
          <w:szCs w:val="28"/>
          <w:lang w:val="en-US" w:eastAsia="zh-CN" w:bidi="ar-SA"/>
        </w:rPr>
        <w:t>1、完善城市公共事业，提高城市竞争力</w:t>
      </w:r>
    </w:p>
    <w:p w14:paraId="2250FD26">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经济全球化的发展，使国与国之间、城市与城市之间、企业与企业之间的竞争日益激烈，企业之间的竞争不仅取决于企业自身的技术水平、经济实力等因素，而且取决于城市的经济环境，包括城市公共事业的完善程度。城市公共事业是城市的竞争手段和竞争力的重要表现，而城市公共交通是城市公共事业的重要内容之一，加强城市公共交通建设和管理，对于提高城市载体功能、促进经济发展具有重要的作用。随着</w:t>
      </w:r>
      <w:r>
        <w:rPr>
          <w:rFonts w:hint="eastAsia" w:ascii="仿宋" w:hAnsi="仿宋" w:eastAsia="仿宋" w:cs="仿宋"/>
          <w:sz w:val="28"/>
          <w:szCs w:val="28"/>
          <w:lang w:eastAsia="zh-CN"/>
        </w:rPr>
        <w:t>天全县</w:t>
      </w:r>
      <w:r>
        <w:rPr>
          <w:rFonts w:hint="eastAsia" w:ascii="仿宋" w:hAnsi="仿宋" w:eastAsia="仿宋" w:cs="仿宋"/>
          <w:sz w:val="28"/>
          <w:szCs w:val="28"/>
        </w:rPr>
        <w:t>城市化水平的不断提高，</w:t>
      </w:r>
      <w:r>
        <w:rPr>
          <w:rFonts w:hint="eastAsia" w:ascii="仿宋" w:hAnsi="仿宋" w:eastAsia="仿宋" w:cs="仿宋"/>
          <w:sz w:val="28"/>
          <w:szCs w:val="28"/>
          <w:lang w:eastAsia="zh-CN"/>
        </w:rPr>
        <w:t>天全县</w:t>
      </w:r>
      <w:r>
        <w:rPr>
          <w:rFonts w:hint="eastAsia" w:ascii="仿宋" w:hAnsi="仿宋" w:eastAsia="仿宋" w:cs="仿宋"/>
          <w:sz w:val="28"/>
          <w:szCs w:val="28"/>
        </w:rPr>
        <w:t>交通拥堵、群众出行不便等问题日益突出，严重影响了城市发展和人民群众生活水平的提高。城区公共交通网络建设的滞后，已经成为</w:t>
      </w:r>
      <w:r>
        <w:rPr>
          <w:rFonts w:hint="eastAsia" w:ascii="仿宋" w:hAnsi="仿宋" w:eastAsia="仿宋" w:cs="仿宋"/>
          <w:sz w:val="28"/>
          <w:szCs w:val="28"/>
          <w:lang w:eastAsia="zh-CN"/>
        </w:rPr>
        <w:t>天全县</w:t>
      </w:r>
      <w:r>
        <w:rPr>
          <w:rFonts w:hint="eastAsia" w:ascii="仿宋" w:hAnsi="仿宋" w:eastAsia="仿宋" w:cs="仿宋"/>
          <w:sz w:val="28"/>
          <w:szCs w:val="28"/>
        </w:rPr>
        <w:t>交通出行的扣分项。本项目的建设，是</w:t>
      </w:r>
      <w:r>
        <w:rPr>
          <w:rFonts w:hint="eastAsia" w:ascii="仿宋" w:hAnsi="仿宋" w:eastAsia="仿宋" w:cs="仿宋"/>
          <w:sz w:val="28"/>
          <w:szCs w:val="28"/>
          <w:lang w:eastAsia="zh-CN"/>
        </w:rPr>
        <w:t>天全县</w:t>
      </w:r>
      <w:r>
        <w:rPr>
          <w:rFonts w:hint="eastAsia" w:ascii="仿宋" w:hAnsi="仿宋" w:eastAsia="仿宋" w:cs="仿宋"/>
          <w:sz w:val="28"/>
          <w:szCs w:val="28"/>
        </w:rPr>
        <w:t>完善城市公共事业，提高城市竞争力的需要，对于</w:t>
      </w:r>
      <w:r>
        <w:rPr>
          <w:rFonts w:hint="eastAsia" w:ascii="仿宋" w:hAnsi="仿宋" w:eastAsia="仿宋" w:cs="仿宋"/>
          <w:sz w:val="28"/>
          <w:szCs w:val="28"/>
          <w:lang w:eastAsia="zh-CN"/>
        </w:rPr>
        <w:t>天全县</w:t>
      </w:r>
      <w:r>
        <w:rPr>
          <w:rFonts w:hint="eastAsia" w:ascii="仿宋" w:hAnsi="仿宋" w:eastAsia="仿宋" w:cs="仿宋"/>
          <w:sz w:val="28"/>
          <w:szCs w:val="28"/>
        </w:rPr>
        <w:t>的城市发展具有十分重要的现实意义。</w:t>
      </w:r>
    </w:p>
    <w:p w14:paraId="0BF8AE5E">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rPr>
      </w:pPr>
      <w:bookmarkStart w:id="6" w:name="_Toc31307"/>
      <w:r>
        <w:rPr>
          <w:rFonts w:hint="eastAsia" w:ascii="仿宋" w:hAnsi="仿宋" w:eastAsia="仿宋" w:cs="仿宋"/>
          <w:sz w:val="28"/>
          <w:szCs w:val="28"/>
          <w:lang w:val="en-US" w:eastAsia="zh-CN"/>
        </w:rPr>
        <w:t>2、</w:t>
      </w:r>
      <w:bookmarkEnd w:id="6"/>
      <w:r>
        <w:rPr>
          <w:rFonts w:hint="default" w:ascii="仿宋" w:hAnsi="仿宋" w:eastAsia="仿宋" w:cs="仿宋"/>
          <w:sz w:val="28"/>
          <w:szCs w:val="28"/>
          <w:lang w:val="en-US" w:eastAsia="zh-CN"/>
        </w:rPr>
        <w:t>改善了天全出行停车难的现状，进一步改善投资环境，提升城市形象</w:t>
      </w:r>
    </w:p>
    <w:p w14:paraId="213C9324">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本项目的建设大大改善了天全出行停车难的现状，从而使道路两侧随意停车的现象的到改善，改善城市面貌城市，提升城市形象。</w:t>
      </w:r>
    </w:p>
    <w:p w14:paraId="7B186C3B">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公共事业不仅是城市存在和发展的重要基础，也是外商评价一个城市投资环境好坏的重要内容。城市同农村区别的一个重要方面，是基础设施和公共事业的发展水平不同；新建或扩大一个城市，总是基础设施和公共事业先行。一个城市的公共事业发达，现代化程度高，预示着它有很大的发展潜力，这也将是吸引外商投资的一个重要方面。</w:t>
      </w:r>
    </w:p>
    <w:p w14:paraId="76CF27FA">
      <w:pPr>
        <w:pStyle w:val="119"/>
        <w:keepNext w:val="0"/>
        <w:keepLines w:val="0"/>
        <w:pageBreakBefore w:val="0"/>
        <w:widowControl/>
        <w:numPr>
          <w:ilvl w:val="0"/>
          <w:numId w:val="2"/>
        </w:numPr>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项目建设符合雅安市推进智慧城市、智慧交通等建设的重点部署</w:t>
      </w:r>
    </w:p>
    <w:p w14:paraId="1D10AFE4">
      <w:pPr>
        <w:pStyle w:val="1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《中共雅安市委关于制定雅安市国民经济和 社会发展第十四个五年规划和二〇三五年远景目标的建议》表明要充分发挥“中国·雅安大数据产业园”直连国家互联网一级骨干节点的优势，以5G协同布局为引领，适度超前建设新一代信息基础设施，稳步推进智慧城市、智慧交通、智慧能源等建设，加快传统基础设施智能化升级改造。强化市域内部交通网络衔接，扩大国省干线对重要乡镇、重要产业园区、主要旅游景区景点的覆盖范围，形成市域内1小时出行交通圈。</w:t>
      </w:r>
    </w:p>
    <w:p w14:paraId="235A9B20">
      <w:pPr>
        <w:adjustRightInd w:val="0"/>
        <w:snapToGrid w:val="0"/>
        <w:spacing w:before="156" w:beforeLines="50" w:after="156" w:afterLines="50" w:line="360" w:lineRule="auto"/>
        <w:ind w:firstLine="602" w:firstLineChars="200"/>
        <w:jc w:val="both"/>
        <w:outlineLvl w:val="1"/>
        <w:rPr>
          <w:rFonts w:hint="default" w:ascii="仿宋" w:hAnsi="仿宋" w:eastAsia="仿宋" w:cs="仿宋"/>
          <w:b/>
          <w:color w:val="000000"/>
          <w:sz w:val="30"/>
          <w:szCs w:val="30"/>
        </w:rPr>
      </w:pPr>
      <w:bookmarkStart w:id="7" w:name="_Toc27664"/>
      <w:r>
        <w:rPr>
          <w:rFonts w:hint="eastAsia" w:ascii="仿宋" w:hAnsi="仿宋" w:eastAsia="仿宋" w:cs="仿宋"/>
          <w:b/>
          <w:color w:val="000000"/>
          <w:sz w:val="30"/>
          <w:szCs w:val="30"/>
          <w:lang w:val="en-US" w:eastAsia="zh-CN"/>
        </w:rPr>
        <w:t>2.2</w:t>
      </w:r>
      <w:r>
        <w:rPr>
          <w:rFonts w:hint="default" w:ascii="仿宋" w:hAnsi="仿宋" w:eastAsia="仿宋" w:cs="仿宋"/>
          <w:b/>
          <w:color w:val="000000"/>
          <w:sz w:val="30"/>
          <w:szCs w:val="30"/>
        </w:rPr>
        <w:t>项目经济效益评价</w:t>
      </w:r>
      <w:bookmarkEnd w:id="7"/>
      <w:r>
        <w:rPr>
          <w:rFonts w:hint="default" w:ascii="仿宋" w:hAnsi="仿宋" w:eastAsia="仿宋" w:cs="仿宋"/>
          <w:b/>
          <w:color w:val="000000"/>
          <w:sz w:val="30"/>
          <w:szCs w:val="30"/>
        </w:rPr>
        <w:t xml:space="preserve"> </w:t>
      </w:r>
    </w:p>
    <w:p w14:paraId="30EB2410">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1、</w:t>
      </w:r>
      <w:r>
        <w:rPr>
          <w:rFonts w:hint="eastAsia" w:ascii="仿宋" w:hAnsi="仿宋" w:eastAsia="仿宋" w:cs="仿宋"/>
          <w:b/>
          <w:color w:val="000000" w:themeColor="text1"/>
          <w:sz w:val="28"/>
          <w:szCs w:val="30"/>
          <w14:textFill>
            <w14:solidFill>
              <w14:schemeClr w14:val="tx1"/>
            </w14:solidFill>
          </w14:textFill>
        </w:rPr>
        <w:t>项目的建设将带动其他产业发展</w:t>
      </w:r>
    </w:p>
    <w:p w14:paraId="400D8132">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项目的建设期间，材料承销商、施工方将从中受益，且项目建设能加快天全县招商引资步伐，增加当地居民就业与创业机会，提高城市综合承载能力，满足民生之需，提升新型城镇化发展质量，打造经济发展新动力。</w:t>
      </w:r>
    </w:p>
    <w:p w14:paraId="40766BC6">
      <w:pPr>
        <w:pStyle w:val="119"/>
        <w:keepNext w:val="0"/>
        <w:keepLines w:val="0"/>
        <w:pageBreakBefore w:val="0"/>
        <w:widowControl/>
        <w:kinsoku/>
        <w:wordWrap/>
        <w:overflowPunct/>
        <w:topLinePunct w:val="0"/>
        <w:autoSpaceDE/>
        <w:autoSpaceDN/>
        <w:bidi w:val="0"/>
        <w:spacing w:line="360" w:lineRule="auto"/>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ab/>
      </w:r>
      <w:r>
        <w:rPr>
          <w:rFonts w:hint="default" w:ascii="仿宋" w:hAnsi="仿宋" w:eastAsia="仿宋" w:cs="仿宋"/>
          <w:sz w:val="28"/>
          <w:szCs w:val="28"/>
          <w:lang w:val="en-US" w:eastAsia="zh-CN" w:bidi="ar-SA"/>
        </w:rPr>
        <w:t>2、</w:t>
      </w:r>
      <w:r>
        <w:rPr>
          <w:rFonts w:hint="default" w:ascii="仿宋" w:hAnsi="仿宋" w:eastAsia="仿宋" w:cs="仿宋"/>
          <w:b/>
          <w:bCs/>
          <w:sz w:val="28"/>
          <w:szCs w:val="28"/>
          <w:lang w:val="en-US" w:eastAsia="zh-CN" w:bidi="ar-SA"/>
        </w:rPr>
        <w:t>项目的建设有利于扩大就业，保持社会的繁荣与稳定</w:t>
      </w:r>
    </w:p>
    <w:p w14:paraId="7273E5BA">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随着我国政治、经济体制改革步伐的加快，改革开放力度加大，金融危机的爆发，许多职工在原有岗位上下来，需要重新选择新的岗位再就业，而农村也因生产力水平提高出现了大量剩余劳动力，妥善解决好这些人的再就业，为他们创造一个良好的生存环境，是保持社会繁荣与稳定的一个关键问题，也是全社会关注的热点。</w:t>
      </w:r>
    </w:p>
    <w:p w14:paraId="5CBBA449">
      <w:pPr>
        <w:adjustRightInd w:val="0"/>
        <w:snapToGrid w:val="0"/>
        <w:spacing w:before="156" w:beforeLines="50" w:after="156" w:afterLines="50" w:line="360" w:lineRule="auto"/>
        <w:ind w:firstLine="602" w:firstLineChars="200"/>
        <w:jc w:val="both"/>
        <w:outlineLvl w:val="1"/>
        <w:rPr>
          <w:rFonts w:hint="default" w:ascii="仿宋" w:hAnsi="仿宋" w:eastAsia="仿宋" w:cs="仿宋"/>
          <w:b/>
          <w:color w:val="000000"/>
          <w:sz w:val="30"/>
          <w:szCs w:val="30"/>
          <w:lang w:val="en-US" w:eastAsia="zh-CN"/>
        </w:rPr>
      </w:pPr>
      <w:bookmarkStart w:id="8" w:name="_Toc22058"/>
      <w:r>
        <w:rPr>
          <w:rFonts w:hint="eastAsia" w:ascii="仿宋" w:hAnsi="仿宋" w:eastAsia="仿宋" w:cs="仿宋"/>
          <w:b/>
          <w:color w:val="000000"/>
          <w:sz w:val="30"/>
          <w:szCs w:val="30"/>
          <w:lang w:val="en-US" w:eastAsia="zh-CN"/>
        </w:rPr>
        <w:t>2.3</w:t>
      </w:r>
      <w:r>
        <w:rPr>
          <w:rFonts w:hint="default" w:ascii="仿宋" w:hAnsi="仿宋" w:eastAsia="仿宋" w:cs="仿宋"/>
          <w:b/>
          <w:color w:val="000000"/>
          <w:sz w:val="30"/>
          <w:szCs w:val="30"/>
          <w:lang w:val="en-US" w:eastAsia="zh-CN"/>
        </w:rPr>
        <w:t>结论</w:t>
      </w:r>
      <w:bookmarkEnd w:id="8"/>
    </w:p>
    <w:p w14:paraId="31D3CC43">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综上所述，本项目的建设是一项利国利民的公益事业。从外部环境上实现对社会经济发展做出贡献，促进了区域经济的快速发展，提供了更多的就业机会，同时还为提高区域人员整体素质打下基础。项目建成后，当地政府、群众和周围的商家等都是项目受益者，对项目持支持的态度。</w:t>
      </w:r>
      <w:bookmarkEnd w:id="5"/>
    </w:p>
    <w:p w14:paraId="6416CD13">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p>
    <w:p w14:paraId="133FB90D">
      <w:pPr>
        <w:numPr>
          <w:ilvl w:val="0"/>
          <w:numId w:val="3"/>
        </w:numPr>
        <w:spacing w:line="560" w:lineRule="exact"/>
        <w:ind w:firstLine="640" w:firstLineChars="20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事前绩效评估指标</w:t>
      </w:r>
    </w:p>
    <w:p w14:paraId="789EA58E">
      <w:pPr>
        <w:pStyle w:val="11"/>
        <w:rPr>
          <w:rFonts w:hint="default"/>
          <w:b/>
          <w:bCs/>
          <w:lang w:val="en-US" w:eastAsia="zh-CN"/>
        </w:rPr>
      </w:pPr>
      <w:r>
        <w:rPr>
          <w:rFonts w:hint="eastAsia"/>
          <w:b/>
          <w:bCs/>
          <w:lang w:val="en-US" w:eastAsia="zh-CN"/>
        </w:rPr>
        <w:t>①绩效目标设定</w:t>
      </w:r>
    </w:p>
    <w:p w14:paraId="468F97B8">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（1）数量指标</w:t>
      </w:r>
    </w:p>
    <w:p w14:paraId="5DD7868D">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1.项目总体数量指标</w:t>
      </w:r>
    </w:p>
    <w:p w14:paraId="2EAF8F68">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对现有露天停车场进行智慧化提升改造，新增充电桩；新建始阳大型综合停车场一座（占地19800㎡，建设管理用房1000㎡ ），城区综合停车场一座（占地15400平方米，建设管理用房800㎡），天全县客运汽车站配套建停车场一座(6000㎡)，配套建设充电桩、智慧管理系统、车辆冲洗房。</w:t>
      </w:r>
    </w:p>
    <w:p w14:paraId="34F72D62">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 2022年数量指标</w:t>
      </w:r>
    </w:p>
    <w:p w14:paraId="32975818">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新建始阳大型综合停车场一座（占地19800㎡，建设管理用房1000㎡ ）</w:t>
      </w:r>
    </w:p>
    <w:p w14:paraId="2BEEDEB4">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（2）质量指标</w:t>
      </w:r>
    </w:p>
    <w:p w14:paraId="61288042">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1.项目总体质量指标</w:t>
      </w:r>
    </w:p>
    <w:p w14:paraId="787D2E00">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工程验收合格率达到95%以上，政府债券资金规范管理使用率达到100%</w:t>
      </w:r>
    </w:p>
    <w:p w14:paraId="19024165">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 2024年质量指标</w:t>
      </w:r>
    </w:p>
    <w:p w14:paraId="3E5D870F">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工程验收合格率达到95%以上，政府债券资金规范管理使用率达到100%</w:t>
      </w:r>
    </w:p>
    <w:p w14:paraId="56C5A094">
      <w:pPr>
        <w:pStyle w:val="119"/>
        <w:keepNext w:val="0"/>
        <w:keepLines w:val="0"/>
        <w:pageBreakBefore w:val="0"/>
        <w:widowControl/>
        <w:numPr>
          <w:ilvl w:val="0"/>
          <w:numId w:val="4"/>
        </w:numPr>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时效指标</w:t>
      </w:r>
    </w:p>
    <w:p w14:paraId="323574CF">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1.项目总体时效指标</w:t>
      </w:r>
    </w:p>
    <w:p w14:paraId="0959E9A8">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工程量、配套设施按期完成，政府债券资金三个月内要形成支出。</w:t>
      </w:r>
    </w:p>
    <w:p w14:paraId="6C54EABC">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 2022年时效指标</w:t>
      </w:r>
    </w:p>
    <w:p w14:paraId="5744E1D4">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工程量、配套设施按期完成，政府债券资金三个月内要形成支出。</w:t>
      </w:r>
    </w:p>
    <w:p w14:paraId="22E1A9A6">
      <w:pPr>
        <w:pStyle w:val="119"/>
        <w:keepNext w:val="0"/>
        <w:keepLines w:val="0"/>
        <w:pageBreakBefore w:val="0"/>
        <w:widowControl/>
        <w:numPr>
          <w:ilvl w:val="0"/>
          <w:numId w:val="4"/>
        </w:numPr>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成本指标</w:t>
      </w:r>
    </w:p>
    <w:p w14:paraId="1C2510EB">
      <w:pPr>
        <w:pStyle w:val="119"/>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1.项目总体成本指标</w:t>
      </w:r>
    </w:p>
    <w:p w14:paraId="743BEE99">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项目建设成本小于16000万元，利息费用小于600万元</w:t>
      </w:r>
    </w:p>
    <w:p w14:paraId="7A6696F8">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2.2022年成本指标</w:t>
      </w:r>
    </w:p>
    <w:p w14:paraId="23501DA3">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项目建设成本小于8000万元，利息费用小于200万元.</w:t>
      </w:r>
    </w:p>
    <w:p w14:paraId="2C24852B">
      <w:pPr>
        <w:pStyle w:val="119"/>
        <w:keepNext w:val="0"/>
        <w:keepLines w:val="0"/>
        <w:pageBreakBefore w:val="0"/>
        <w:widowControl/>
        <w:kinsoku/>
        <w:wordWrap/>
        <w:overflowPunct/>
        <w:topLinePunct w:val="0"/>
        <w:autoSpaceDE/>
        <w:autoSpaceDN/>
        <w:bidi w:val="0"/>
        <w:spacing w:line="360" w:lineRule="auto"/>
        <w:ind w:left="0" w:firstLine="562" w:firstLineChars="200"/>
        <w:jc w:val="both"/>
        <w:textAlignment w:val="auto"/>
        <w:rPr>
          <w:rFonts w:hint="eastAsia" w:ascii="仿宋" w:hAnsi="仿宋" w:eastAsia="仿宋" w:cs="仿宋"/>
          <w:b/>
          <w:bCs/>
          <w:sz w:val="28"/>
          <w:szCs w:val="28"/>
          <w:lang w:val="en-US" w:eastAsia="zh-CN" w:bidi="ar-SA"/>
        </w:rPr>
      </w:pPr>
      <w:r>
        <w:rPr>
          <w:rFonts w:hint="eastAsia" w:ascii="仿宋" w:hAnsi="仿宋" w:eastAsia="仿宋" w:cs="仿宋"/>
          <w:b/>
          <w:bCs/>
          <w:sz w:val="28"/>
          <w:szCs w:val="28"/>
          <w:lang w:val="en-US" w:eastAsia="zh-CN" w:bidi="ar-SA"/>
        </w:rPr>
        <w:t>②结论</w:t>
      </w:r>
    </w:p>
    <w:p w14:paraId="7B58DF3F">
      <w:pPr>
        <w:pStyle w:val="11"/>
        <w:spacing w:before="0" w:line="360" w:lineRule="auto"/>
        <w:ind w:left="0" w:firstLine="560" w:firstLineChars="200"/>
        <w:jc w:val="both"/>
        <w:rPr>
          <w:rFonts w:hint="eastAsia" w:ascii="仿宋" w:hAnsi="仿宋" w:eastAsia="仿宋" w:cs="仿宋"/>
          <w:sz w:val="28"/>
          <w:szCs w:val="28"/>
          <w:lang w:val="en-US"/>
        </w:rPr>
      </w:pPr>
      <w:r>
        <w:rPr>
          <w:rFonts w:hint="eastAsia" w:ascii="仿宋" w:hAnsi="仿宋" w:eastAsia="仿宋" w:cs="仿宋"/>
          <w:sz w:val="28"/>
          <w:szCs w:val="28"/>
          <w:lang w:val="en-US"/>
        </w:rPr>
        <w:t>该项目事前绩效评估的总体意见为：建议支持。</w:t>
      </w:r>
    </w:p>
    <w:p w14:paraId="431E90E1">
      <w:pPr>
        <w:pStyle w:val="11"/>
        <w:spacing w:before="0" w:line="360" w:lineRule="auto"/>
        <w:ind w:left="0" w:firstLine="560" w:firstLineChars="200"/>
        <w:jc w:val="both"/>
        <w:rPr>
          <w:rFonts w:hint="eastAsia" w:ascii="仿宋" w:hAnsi="仿宋" w:eastAsia="仿宋" w:cs="仿宋"/>
          <w:sz w:val="28"/>
          <w:szCs w:val="28"/>
          <w:lang w:val="en-US"/>
        </w:rPr>
      </w:pPr>
      <w:bookmarkStart w:id="9" w:name="_Toc528846986"/>
      <w:r>
        <w:rPr>
          <w:rFonts w:hint="eastAsia" w:ascii="仿宋" w:hAnsi="仿宋" w:eastAsia="仿宋" w:cs="仿宋"/>
          <w:sz w:val="28"/>
          <w:szCs w:val="28"/>
          <w:lang w:val="en-US"/>
        </w:rPr>
        <w:t>项目综合得9</w:t>
      </w:r>
      <w:r>
        <w:rPr>
          <w:rFonts w:hint="eastAsia" w:ascii="仿宋" w:hAnsi="仿宋" w:eastAsia="仿宋" w:cs="仿宋"/>
          <w:sz w:val="28"/>
          <w:szCs w:val="28"/>
          <w:lang w:val="en-US" w:eastAsia="zh-CN"/>
        </w:rPr>
        <w:t>0</w:t>
      </w:r>
      <w:r>
        <w:rPr>
          <w:rFonts w:hint="eastAsia" w:ascii="仿宋" w:hAnsi="仿宋" w:eastAsia="仿宋" w:cs="仿宋"/>
          <w:sz w:val="28"/>
          <w:szCs w:val="28"/>
          <w:lang w:val="en-US"/>
        </w:rPr>
        <w:t>分，评分结果为“优”。其中绩效目标合理性</w:t>
      </w:r>
      <w:r>
        <w:rPr>
          <w:rFonts w:hint="eastAsia" w:ascii="仿宋" w:hAnsi="仿宋" w:eastAsia="仿宋" w:cs="仿宋"/>
          <w:sz w:val="28"/>
          <w:szCs w:val="28"/>
          <w:lang w:val="en-US" w:eastAsia="zh-CN"/>
        </w:rPr>
        <w:t>16</w:t>
      </w:r>
      <w:r>
        <w:rPr>
          <w:rFonts w:hint="eastAsia" w:ascii="仿宋" w:hAnsi="仿宋" w:eastAsia="仿宋" w:cs="仿宋"/>
          <w:sz w:val="28"/>
          <w:szCs w:val="28"/>
          <w:lang w:val="en-US"/>
        </w:rPr>
        <w:t>分，项目实施可行性</w:t>
      </w:r>
      <w:r>
        <w:rPr>
          <w:rFonts w:hint="eastAsia" w:ascii="仿宋" w:hAnsi="仿宋" w:eastAsia="仿宋" w:cs="仿宋"/>
          <w:sz w:val="28"/>
          <w:szCs w:val="28"/>
          <w:lang w:val="en-US" w:eastAsia="zh-CN"/>
        </w:rPr>
        <w:t>36</w:t>
      </w:r>
      <w:r>
        <w:rPr>
          <w:rFonts w:hint="eastAsia" w:ascii="仿宋" w:hAnsi="仿宋" w:eastAsia="仿宋" w:cs="仿宋"/>
          <w:sz w:val="28"/>
          <w:szCs w:val="28"/>
          <w:lang w:val="en-US"/>
        </w:rPr>
        <w:t>分，资金管理合理性20分，收益预测合理性</w:t>
      </w:r>
      <w:r>
        <w:rPr>
          <w:rFonts w:hint="eastAsia" w:ascii="仿宋" w:hAnsi="仿宋" w:eastAsia="仿宋" w:cs="仿宋"/>
          <w:sz w:val="28"/>
          <w:szCs w:val="28"/>
          <w:lang w:val="en-US" w:eastAsia="zh-CN"/>
        </w:rPr>
        <w:t>18</w:t>
      </w:r>
      <w:r>
        <w:rPr>
          <w:rFonts w:hint="eastAsia" w:ascii="仿宋" w:hAnsi="仿宋" w:eastAsia="仿宋" w:cs="仿宋"/>
          <w:sz w:val="28"/>
          <w:szCs w:val="28"/>
          <w:lang w:val="en-US"/>
        </w:rPr>
        <w:t>分，对该项目</w:t>
      </w:r>
      <w:bookmarkEnd w:id="9"/>
      <w:r>
        <w:rPr>
          <w:rFonts w:hint="eastAsia" w:ascii="仿宋" w:hAnsi="仿宋" w:eastAsia="仿宋" w:cs="仿宋"/>
          <w:sz w:val="28"/>
          <w:szCs w:val="28"/>
          <w:lang w:val="en-US"/>
        </w:rPr>
        <w:t>建议支持。</w:t>
      </w:r>
    </w:p>
    <w:p w14:paraId="0049D4DE">
      <w:pPr>
        <w:pStyle w:val="119"/>
        <w:keepNext w:val="0"/>
        <w:keepLines w:val="0"/>
        <w:pageBreakBefore w:val="0"/>
        <w:widowControl/>
        <w:kinsoku/>
        <w:wordWrap/>
        <w:overflowPunct/>
        <w:topLinePunct w:val="0"/>
        <w:autoSpaceDE/>
        <w:autoSpaceDN/>
        <w:bidi w:val="0"/>
        <w:spacing w:line="360" w:lineRule="auto"/>
        <w:ind w:left="0" w:firstLine="562" w:firstLineChars="200"/>
        <w:jc w:val="both"/>
        <w:textAlignment w:val="auto"/>
        <w:rPr>
          <w:rFonts w:hint="default" w:ascii="仿宋" w:hAnsi="仿宋" w:eastAsia="仿宋" w:cs="仿宋"/>
          <w:b/>
          <w:bCs/>
          <w:sz w:val="28"/>
          <w:szCs w:val="28"/>
          <w:lang w:val="en-US" w:eastAsia="zh-CN" w:bidi="ar-SA"/>
        </w:rPr>
      </w:pPr>
    </w:p>
    <w:p w14:paraId="7CD7BAAD">
      <w:pPr>
        <w:spacing w:line="560" w:lineRule="exact"/>
        <w:ind w:firstLine="640" w:firstLineChars="200"/>
        <w:rPr>
          <w:rFonts w:hint="eastAsia" w:ascii="Times New Roman" w:hAnsi="Times New Roman" w:eastAsia="黑体"/>
          <w:sz w:val="32"/>
          <w:szCs w:val="32"/>
          <w:lang w:val="en-US" w:eastAsia="zh-CN"/>
        </w:rPr>
      </w:pPr>
      <w:bookmarkStart w:id="10" w:name="_Toc117787251"/>
      <w:r>
        <w:rPr>
          <w:rFonts w:hint="eastAsia" w:ascii="Times New Roman" w:hAnsi="Times New Roman" w:eastAsia="黑体"/>
          <w:sz w:val="32"/>
          <w:szCs w:val="32"/>
          <w:lang w:val="en-US" w:eastAsia="zh-CN"/>
        </w:rPr>
        <w:t>四、项目投资估算及资金筹措方案</w:t>
      </w:r>
      <w:bookmarkEnd w:id="10"/>
    </w:p>
    <w:p w14:paraId="6C5AE27B">
      <w:pPr>
        <w:adjustRightInd w:val="0"/>
        <w:snapToGrid w:val="0"/>
        <w:spacing w:before="156" w:beforeLines="50" w:after="156" w:afterLines="50" w:line="360" w:lineRule="auto"/>
        <w:ind w:firstLine="602" w:firstLineChars="200"/>
        <w:jc w:val="both"/>
        <w:outlineLvl w:val="1"/>
        <w:rPr>
          <w:rFonts w:hint="default" w:ascii="仿宋" w:hAnsi="仿宋" w:eastAsia="仿宋" w:cs="仿宋"/>
          <w:b/>
          <w:color w:val="000000"/>
          <w:sz w:val="30"/>
          <w:szCs w:val="30"/>
          <w:lang w:val="en-US" w:eastAsia="zh-CN"/>
        </w:rPr>
      </w:pPr>
      <w:bookmarkStart w:id="11" w:name="_Hlk20311921"/>
      <w:r>
        <w:rPr>
          <w:rFonts w:hint="eastAsia" w:ascii="仿宋" w:hAnsi="仿宋" w:eastAsia="仿宋" w:cs="仿宋"/>
          <w:b/>
          <w:color w:val="000000"/>
          <w:sz w:val="30"/>
          <w:szCs w:val="30"/>
          <w:lang w:val="en-US" w:eastAsia="zh-CN"/>
        </w:rPr>
        <w:t>4.1 项目总投资</w:t>
      </w:r>
    </w:p>
    <w:bookmarkEnd w:id="11"/>
    <w:p w14:paraId="6D066B59">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bookmarkStart w:id="12" w:name="_Toc117787255"/>
      <w:bookmarkStart w:id="13" w:name="_Toc529313824"/>
      <w:bookmarkStart w:id="14" w:name="_Toc530946866"/>
      <w:bookmarkStart w:id="15" w:name="_Toc27811_WPSOffice_Level3"/>
      <w:bookmarkStart w:id="16" w:name="_Toc8435_WPSOffice_Level3"/>
      <w:r>
        <w:rPr>
          <w:rFonts w:hint="default" w:ascii="仿宋" w:hAnsi="仿宋" w:eastAsia="仿宋" w:cs="仿宋"/>
          <w:sz w:val="28"/>
          <w:szCs w:val="28"/>
          <w:lang w:val="en-US" w:eastAsia="zh-CN" w:bidi="ar-SA"/>
        </w:rPr>
        <w:t>本项目总投资为16,000.00万元，其中：</w:t>
      </w:r>
    </w:p>
    <w:p w14:paraId="4CC076A9">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（1）第一部分工程费用为10,643.60万元；</w:t>
      </w:r>
    </w:p>
    <w:p w14:paraId="7E6CE159">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（2）第二部分工程建设其他费</w:t>
      </w:r>
      <w:r>
        <w:rPr>
          <w:rFonts w:hint="eastAsia" w:ascii="仿宋" w:hAnsi="仿宋" w:eastAsia="仿宋" w:cs="仿宋"/>
          <w:sz w:val="28"/>
          <w:szCs w:val="28"/>
          <w:lang w:val="en-US" w:eastAsia="zh-CN" w:bidi="ar-SA"/>
        </w:rPr>
        <w:t>4,013.54</w:t>
      </w:r>
      <w:r>
        <w:rPr>
          <w:rFonts w:hint="default" w:ascii="仿宋" w:hAnsi="仿宋" w:eastAsia="仿宋" w:cs="仿宋"/>
          <w:sz w:val="28"/>
          <w:szCs w:val="28"/>
          <w:lang w:val="en-US" w:eastAsia="zh-CN" w:bidi="ar-SA"/>
        </w:rPr>
        <w:t>万元；</w:t>
      </w:r>
    </w:p>
    <w:p w14:paraId="50ADBB82">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（3）第三部分预备费为732.86万元；</w:t>
      </w:r>
    </w:p>
    <w:p w14:paraId="02F22E01">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（4）第四部分专项债利息为</w:t>
      </w:r>
      <w:r>
        <w:rPr>
          <w:rFonts w:hint="eastAsia" w:ascii="仿宋" w:hAnsi="仿宋" w:eastAsia="仿宋" w:cs="仿宋"/>
          <w:sz w:val="28"/>
          <w:szCs w:val="28"/>
          <w:lang w:val="en-US" w:eastAsia="zh-CN" w:bidi="ar-SA"/>
        </w:rPr>
        <w:t>600.00</w:t>
      </w:r>
      <w:r>
        <w:rPr>
          <w:rFonts w:hint="default" w:ascii="仿宋" w:hAnsi="仿宋" w:eastAsia="仿宋" w:cs="仿宋"/>
          <w:sz w:val="28"/>
          <w:szCs w:val="28"/>
          <w:lang w:val="en-US" w:eastAsia="zh-CN" w:bidi="ar-SA"/>
        </w:rPr>
        <w:t>万元。</w:t>
      </w:r>
    </w:p>
    <w:p w14:paraId="337BAAB4">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（5）第五部分专项债发行费用10.00万元。</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4266"/>
        <w:gridCol w:w="2841"/>
      </w:tblGrid>
      <w:tr w14:paraId="4661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60" w:type="pct"/>
            <w:noWrap/>
            <w:vAlign w:val="center"/>
          </w:tcPr>
          <w:p w14:paraId="39484657">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1386" w:type="pct"/>
            <w:noWrap/>
            <w:vAlign w:val="center"/>
          </w:tcPr>
          <w:p w14:paraId="7D0392CF">
            <w:pPr>
              <w:widowControl w:val="0"/>
              <w:jc w:val="center"/>
              <w:rPr>
                <w:rFonts w:ascii="仿宋" w:hAnsi="仿宋" w:eastAsia="仿宋"/>
                <w:color w:val="000000"/>
                <w:sz w:val="22"/>
                <w:szCs w:val="22"/>
              </w:rPr>
            </w:pPr>
            <w:r>
              <w:rPr>
                <w:rFonts w:hint="eastAsia" w:ascii="仿宋" w:hAnsi="仿宋" w:eastAsia="仿宋"/>
                <w:color w:val="000000"/>
                <w:sz w:val="22"/>
                <w:szCs w:val="22"/>
              </w:rPr>
              <w:t>项目</w:t>
            </w:r>
          </w:p>
        </w:tc>
        <w:tc>
          <w:tcPr>
            <w:tcW w:w="923" w:type="pct"/>
            <w:noWrap/>
            <w:vAlign w:val="center"/>
          </w:tcPr>
          <w:p w14:paraId="78587312">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r>
      <w:tr w14:paraId="6740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240BD2D8">
            <w:pPr>
              <w:widowControl w:val="0"/>
              <w:jc w:val="center"/>
              <w:rPr>
                <w:rFonts w:ascii="仿宋" w:hAnsi="仿宋" w:eastAsia="仿宋"/>
                <w:color w:val="000000"/>
                <w:sz w:val="22"/>
                <w:szCs w:val="22"/>
              </w:rPr>
            </w:pPr>
            <w:r>
              <w:rPr>
                <w:rFonts w:hint="eastAsia" w:ascii="仿宋" w:hAnsi="仿宋" w:eastAsia="仿宋"/>
                <w:color w:val="000000"/>
                <w:sz w:val="22"/>
                <w:szCs w:val="22"/>
              </w:rPr>
              <w:t>一</w:t>
            </w:r>
          </w:p>
        </w:tc>
        <w:tc>
          <w:tcPr>
            <w:tcW w:w="1386" w:type="pct"/>
            <w:noWrap/>
            <w:vAlign w:val="center"/>
          </w:tcPr>
          <w:p w14:paraId="22EEC180">
            <w:pPr>
              <w:widowControl w:val="0"/>
              <w:jc w:val="center"/>
              <w:rPr>
                <w:rFonts w:ascii="仿宋" w:hAnsi="仿宋" w:eastAsia="仿宋"/>
                <w:color w:val="000000"/>
                <w:sz w:val="22"/>
                <w:szCs w:val="22"/>
              </w:rPr>
            </w:pPr>
            <w:r>
              <w:rPr>
                <w:rFonts w:hint="eastAsia" w:ascii="仿宋" w:hAnsi="仿宋" w:eastAsia="仿宋"/>
                <w:color w:val="000000"/>
                <w:sz w:val="22"/>
                <w:szCs w:val="22"/>
              </w:rPr>
              <w:t>资金使用</w:t>
            </w:r>
          </w:p>
        </w:tc>
        <w:tc>
          <w:tcPr>
            <w:tcW w:w="923" w:type="pct"/>
            <w:noWrap/>
            <w:vAlign w:val="center"/>
          </w:tcPr>
          <w:p w14:paraId="61042173">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r>
      <w:tr w14:paraId="1217A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0E569E1E">
            <w:pPr>
              <w:widowControl w:val="0"/>
              <w:jc w:val="center"/>
              <w:rPr>
                <w:rFonts w:ascii="仿宋" w:hAnsi="仿宋" w:eastAsia="仿宋"/>
                <w:color w:val="000000"/>
                <w:sz w:val="22"/>
                <w:szCs w:val="22"/>
              </w:rPr>
            </w:pPr>
            <w:r>
              <w:rPr>
                <w:rFonts w:hint="eastAsia" w:ascii="仿宋" w:hAnsi="仿宋" w:eastAsia="仿宋"/>
                <w:color w:val="000000"/>
                <w:sz w:val="22"/>
                <w:szCs w:val="22"/>
              </w:rPr>
              <w:t>1</w:t>
            </w:r>
          </w:p>
        </w:tc>
        <w:tc>
          <w:tcPr>
            <w:tcW w:w="1386" w:type="pct"/>
            <w:noWrap/>
            <w:vAlign w:val="center"/>
          </w:tcPr>
          <w:p w14:paraId="72D7BF42">
            <w:pPr>
              <w:widowControl w:val="0"/>
              <w:jc w:val="center"/>
              <w:rPr>
                <w:rFonts w:ascii="仿宋" w:hAnsi="仿宋" w:eastAsia="仿宋"/>
                <w:color w:val="000000"/>
                <w:sz w:val="22"/>
                <w:szCs w:val="22"/>
              </w:rPr>
            </w:pPr>
            <w:r>
              <w:rPr>
                <w:rFonts w:hint="eastAsia" w:ascii="仿宋" w:hAnsi="仿宋" w:eastAsia="仿宋"/>
                <w:color w:val="000000"/>
                <w:sz w:val="22"/>
                <w:szCs w:val="22"/>
              </w:rPr>
              <w:t>工程建设费用</w:t>
            </w:r>
          </w:p>
        </w:tc>
        <w:tc>
          <w:tcPr>
            <w:tcW w:w="923" w:type="pct"/>
            <w:noWrap/>
            <w:vAlign w:val="center"/>
          </w:tcPr>
          <w:p w14:paraId="23E3E8A0">
            <w:pPr>
              <w:widowControl w:val="0"/>
              <w:jc w:val="center"/>
              <w:rPr>
                <w:rFonts w:ascii="仿宋" w:hAnsi="仿宋" w:eastAsia="仿宋"/>
                <w:color w:val="000000"/>
                <w:sz w:val="22"/>
                <w:szCs w:val="22"/>
              </w:rPr>
            </w:pPr>
            <w:r>
              <w:rPr>
                <w:rFonts w:hint="eastAsia" w:ascii="仿宋" w:hAnsi="仿宋" w:eastAsia="仿宋"/>
                <w:color w:val="000000"/>
                <w:sz w:val="22"/>
                <w:szCs w:val="22"/>
              </w:rPr>
              <w:t>10,643.60</w:t>
            </w:r>
          </w:p>
        </w:tc>
      </w:tr>
      <w:tr w14:paraId="31BB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62C8CB57">
            <w:pPr>
              <w:widowControl w:val="0"/>
              <w:jc w:val="center"/>
              <w:rPr>
                <w:rFonts w:ascii="仿宋" w:hAnsi="仿宋" w:eastAsia="仿宋"/>
                <w:color w:val="000000"/>
                <w:sz w:val="22"/>
                <w:szCs w:val="22"/>
              </w:rPr>
            </w:pPr>
            <w:r>
              <w:rPr>
                <w:rFonts w:hint="eastAsia" w:ascii="仿宋" w:hAnsi="仿宋" w:eastAsia="仿宋"/>
                <w:color w:val="000000"/>
                <w:sz w:val="22"/>
                <w:szCs w:val="22"/>
              </w:rPr>
              <w:t>2</w:t>
            </w:r>
          </w:p>
        </w:tc>
        <w:tc>
          <w:tcPr>
            <w:tcW w:w="1386" w:type="pct"/>
            <w:noWrap/>
            <w:vAlign w:val="center"/>
          </w:tcPr>
          <w:p w14:paraId="29CA932E">
            <w:pPr>
              <w:widowControl w:val="0"/>
              <w:jc w:val="center"/>
              <w:rPr>
                <w:rFonts w:ascii="仿宋" w:hAnsi="仿宋" w:eastAsia="仿宋"/>
                <w:color w:val="000000"/>
                <w:sz w:val="22"/>
                <w:szCs w:val="22"/>
              </w:rPr>
            </w:pPr>
            <w:r>
              <w:rPr>
                <w:rFonts w:hint="eastAsia" w:ascii="仿宋" w:hAnsi="仿宋" w:eastAsia="仿宋"/>
                <w:color w:val="000000"/>
                <w:sz w:val="22"/>
                <w:szCs w:val="22"/>
              </w:rPr>
              <w:t>工程建设其他费用</w:t>
            </w:r>
          </w:p>
        </w:tc>
        <w:tc>
          <w:tcPr>
            <w:tcW w:w="923" w:type="pct"/>
            <w:noWrap/>
            <w:vAlign w:val="center"/>
          </w:tcPr>
          <w:p w14:paraId="04FCE47D">
            <w:pPr>
              <w:widowControl w:val="0"/>
              <w:jc w:val="center"/>
              <w:rPr>
                <w:rFonts w:ascii="仿宋" w:hAnsi="仿宋" w:eastAsia="仿宋"/>
                <w:color w:val="000000"/>
                <w:sz w:val="22"/>
                <w:szCs w:val="22"/>
              </w:rPr>
            </w:pPr>
            <w:r>
              <w:rPr>
                <w:rFonts w:hint="eastAsia" w:ascii="仿宋" w:hAnsi="仿宋" w:eastAsia="仿宋"/>
                <w:color w:val="000000"/>
                <w:sz w:val="22"/>
                <w:szCs w:val="22"/>
              </w:rPr>
              <w:t>4,013.54</w:t>
            </w:r>
          </w:p>
        </w:tc>
      </w:tr>
      <w:tr w14:paraId="06A6C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03AD741F">
            <w:pPr>
              <w:widowControl w:val="0"/>
              <w:jc w:val="center"/>
              <w:rPr>
                <w:rFonts w:ascii="仿宋" w:hAnsi="仿宋" w:eastAsia="仿宋"/>
                <w:color w:val="000000"/>
                <w:sz w:val="22"/>
                <w:szCs w:val="22"/>
              </w:rPr>
            </w:pPr>
            <w:r>
              <w:rPr>
                <w:rFonts w:hint="eastAsia" w:ascii="仿宋" w:hAnsi="仿宋" w:eastAsia="仿宋"/>
                <w:color w:val="000000"/>
                <w:sz w:val="22"/>
                <w:szCs w:val="22"/>
              </w:rPr>
              <w:t>3</w:t>
            </w:r>
          </w:p>
        </w:tc>
        <w:tc>
          <w:tcPr>
            <w:tcW w:w="1386" w:type="pct"/>
            <w:noWrap/>
            <w:vAlign w:val="center"/>
          </w:tcPr>
          <w:p w14:paraId="6C6697C6">
            <w:pPr>
              <w:widowControl w:val="0"/>
              <w:jc w:val="center"/>
              <w:rPr>
                <w:rFonts w:ascii="仿宋" w:hAnsi="仿宋" w:eastAsia="仿宋"/>
                <w:color w:val="000000"/>
                <w:sz w:val="22"/>
                <w:szCs w:val="22"/>
              </w:rPr>
            </w:pPr>
            <w:r>
              <w:rPr>
                <w:rFonts w:hint="eastAsia" w:ascii="仿宋" w:hAnsi="仿宋" w:eastAsia="仿宋"/>
                <w:color w:val="000000"/>
                <w:sz w:val="22"/>
                <w:szCs w:val="22"/>
              </w:rPr>
              <w:t>预备费</w:t>
            </w:r>
          </w:p>
        </w:tc>
        <w:tc>
          <w:tcPr>
            <w:tcW w:w="923" w:type="pct"/>
            <w:noWrap/>
            <w:vAlign w:val="center"/>
          </w:tcPr>
          <w:p w14:paraId="261A7BFB">
            <w:pPr>
              <w:widowControl w:val="0"/>
              <w:jc w:val="center"/>
              <w:rPr>
                <w:rFonts w:ascii="仿宋" w:hAnsi="仿宋" w:eastAsia="仿宋"/>
                <w:color w:val="000000"/>
                <w:sz w:val="22"/>
                <w:szCs w:val="22"/>
              </w:rPr>
            </w:pPr>
            <w:r>
              <w:rPr>
                <w:rFonts w:hint="eastAsia" w:ascii="仿宋" w:hAnsi="仿宋" w:eastAsia="仿宋"/>
                <w:color w:val="000000"/>
                <w:sz w:val="22"/>
                <w:szCs w:val="22"/>
              </w:rPr>
              <w:t>732.86</w:t>
            </w:r>
          </w:p>
        </w:tc>
      </w:tr>
      <w:tr w14:paraId="38E21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13CB99A4">
            <w:pPr>
              <w:widowControl w:val="0"/>
              <w:jc w:val="center"/>
              <w:rPr>
                <w:rFonts w:ascii="仿宋" w:hAnsi="仿宋" w:eastAsia="仿宋"/>
                <w:color w:val="000000"/>
                <w:sz w:val="22"/>
                <w:szCs w:val="22"/>
              </w:rPr>
            </w:pPr>
            <w:r>
              <w:rPr>
                <w:rFonts w:hint="eastAsia" w:ascii="仿宋" w:hAnsi="仿宋" w:eastAsia="仿宋"/>
                <w:color w:val="000000"/>
                <w:sz w:val="22"/>
                <w:szCs w:val="22"/>
              </w:rPr>
              <w:t>4</w:t>
            </w:r>
          </w:p>
        </w:tc>
        <w:tc>
          <w:tcPr>
            <w:tcW w:w="1386" w:type="pct"/>
            <w:noWrap/>
            <w:vAlign w:val="center"/>
          </w:tcPr>
          <w:p w14:paraId="5BA029E5">
            <w:pPr>
              <w:widowControl w:val="0"/>
              <w:jc w:val="center"/>
              <w:rPr>
                <w:rFonts w:ascii="仿宋" w:hAnsi="仿宋" w:eastAsia="仿宋"/>
                <w:color w:val="000000"/>
                <w:sz w:val="22"/>
                <w:szCs w:val="22"/>
              </w:rPr>
            </w:pPr>
            <w:r>
              <w:rPr>
                <w:rFonts w:hint="eastAsia" w:ascii="仿宋" w:hAnsi="仿宋" w:eastAsia="仿宋"/>
                <w:color w:val="000000"/>
                <w:sz w:val="22"/>
                <w:szCs w:val="22"/>
              </w:rPr>
              <w:t>建设期利息</w:t>
            </w:r>
          </w:p>
        </w:tc>
        <w:tc>
          <w:tcPr>
            <w:tcW w:w="923" w:type="pct"/>
            <w:noWrap/>
            <w:vAlign w:val="center"/>
          </w:tcPr>
          <w:p w14:paraId="5AA9A1BF">
            <w:pPr>
              <w:widowControl w:val="0"/>
              <w:jc w:val="center"/>
              <w:rPr>
                <w:rFonts w:ascii="仿宋" w:hAnsi="仿宋" w:eastAsia="仿宋"/>
                <w:color w:val="000000"/>
                <w:sz w:val="22"/>
                <w:szCs w:val="22"/>
              </w:rPr>
            </w:pPr>
            <w:r>
              <w:rPr>
                <w:rFonts w:hint="eastAsia" w:ascii="仿宋" w:hAnsi="仿宋" w:eastAsia="仿宋"/>
                <w:color w:val="000000"/>
                <w:sz w:val="22"/>
                <w:szCs w:val="22"/>
              </w:rPr>
              <w:t>600.00</w:t>
            </w:r>
          </w:p>
        </w:tc>
      </w:tr>
      <w:tr w14:paraId="6F7F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45C7102A">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1386" w:type="pct"/>
            <w:noWrap/>
            <w:vAlign w:val="center"/>
          </w:tcPr>
          <w:p w14:paraId="74083AD4">
            <w:pPr>
              <w:widowControl w:val="0"/>
              <w:jc w:val="center"/>
              <w:rPr>
                <w:rFonts w:ascii="仿宋" w:hAnsi="仿宋" w:eastAsia="仿宋"/>
                <w:color w:val="000000"/>
                <w:sz w:val="22"/>
                <w:szCs w:val="22"/>
              </w:rPr>
            </w:pPr>
            <w:r>
              <w:rPr>
                <w:rFonts w:hint="eastAsia" w:ascii="仿宋" w:hAnsi="仿宋" w:eastAsia="仿宋"/>
                <w:color w:val="000000"/>
                <w:sz w:val="22"/>
                <w:szCs w:val="22"/>
              </w:rPr>
              <w:t>债券发行费用</w:t>
            </w:r>
          </w:p>
        </w:tc>
        <w:tc>
          <w:tcPr>
            <w:tcW w:w="923" w:type="pct"/>
            <w:noWrap/>
            <w:vAlign w:val="center"/>
          </w:tcPr>
          <w:p w14:paraId="66D82D15">
            <w:pPr>
              <w:widowControl w:val="0"/>
              <w:jc w:val="center"/>
              <w:rPr>
                <w:rFonts w:ascii="仿宋" w:hAnsi="仿宋" w:eastAsia="仿宋"/>
                <w:color w:val="000000"/>
                <w:sz w:val="22"/>
                <w:szCs w:val="22"/>
              </w:rPr>
            </w:pPr>
            <w:r>
              <w:rPr>
                <w:rFonts w:hint="eastAsia" w:ascii="仿宋" w:hAnsi="仿宋" w:eastAsia="仿宋"/>
                <w:color w:val="000000"/>
                <w:sz w:val="22"/>
                <w:szCs w:val="22"/>
              </w:rPr>
              <w:t>10.00</w:t>
            </w:r>
          </w:p>
        </w:tc>
      </w:tr>
      <w:tr w14:paraId="6CB8D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5AD58533">
            <w:pPr>
              <w:widowControl w:val="0"/>
              <w:jc w:val="center"/>
              <w:rPr>
                <w:rFonts w:ascii="仿宋" w:hAnsi="仿宋" w:eastAsia="仿宋"/>
                <w:color w:val="000000"/>
                <w:sz w:val="22"/>
                <w:szCs w:val="22"/>
              </w:rPr>
            </w:pPr>
            <w:r>
              <w:rPr>
                <w:rFonts w:hint="eastAsia" w:ascii="仿宋" w:hAnsi="仿宋" w:eastAsia="仿宋"/>
                <w:color w:val="000000"/>
                <w:sz w:val="22"/>
                <w:szCs w:val="22"/>
              </w:rPr>
              <w:t>二</w:t>
            </w:r>
          </w:p>
        </w:tc>
        <w:tc>
          <w:tcPr>
            <w:tcW w:w="1386" w:type="pct"/>
            <w:noWrap/>
            <w:vAlign w:val="center"/>
          </w:tcPr>
          <w:p w14:paraId="73DA4ED2">
            <w:pPr>
              <w:widowControl w:val="0"/>
              <w:jc w:val="center"/>
              <w:rPr>
                <w:rFonts w:ascii="仿宋" w:hAnsi="仿宋" w:eastAsia="仿宋"/>
                <w:color w:val="000000"/>
                <w:sz w:val="22"/>
                <w:szCs w:val="22"/>
              </w:rPr>
            </w:pPr>
            <w:r>
              <w:rPr>
                <w:rFonts w:hint="eastAsia" w:ascii="仿宋" w:hAnsi="仿宋" w:eastAsia="仿宋"/>
                <w:color w:val="000000"/>
                <w:sz w:val="22"/>
                <w:szCs w:val="22"/>
              </w:rPr>
              <w:t>资金筹措</w:t>
            </w:r>
          </w:p>
        </w:tc>
        <w:tc>
          <w:tcPr>
            <w:tcW w:w="923" w:type="pct"/>
            <w:noWrap/>
            <w:vAlign w:val="center"/>
          </w:tcPr>
          <w:p w14:paraId="109840A9">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r>
      <w:tr w14:paraId="53C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0AA45055">
            <w:pPr>
              <w:widowControl w:val="0"/>
              <w:jc w:val="center"/>
              <w:rPr>
                <w:rFonts w:ascii="仿宋" w:hAnsi="仿宋" w:eastAsia="仿宋"/>
                <w:color w:val="000000"/>
                <w:sz w:val="22"/>
                <w:szCs w:val="22"/>
              </w:rPr>
            </w:pPr>
            <w:r>
              <w:rPr>
                <w:rFonts w:hint="eastAsia" w:ascii="仿宋" w:hAnsi="仿宋" w:eastAsia="仿宋"/>
                <w:color w:val="000000"/>
                <w:sz w:val="22"/>
                <w:szCs w:val="22"/>
              </w:rPr>
              <w:t>1</w:t>
            </w:r>
          </w:p>
        </w:tc>
        <w:tc>
          <w:tcPr>
            <w:tcW w:w="1386" w:type="pct"/>
            <w:noWrap/>
            <w:vAlign w:val="center"/>
          </w:tcPr>
          <w:p w14:paraId="02CC3159">
            <w:pPr>
              <w:widowControl w:val="0"/>
              <w:jc w:val="center"/>
              <w:rPr>
                <w:rFonts w:ascii="仿宋" w:hAnsi="仿宋" w:eastAsia="仿宋"/>
                <w:color w:val="000000"/>
                <w:sz w:val="22"/>
                <w:szCs w:val="22"/>
              </w:rPr>
            </w:pPr>
            <w:r>
              <w:rPr>
                <w:rFonts w:hint="eastAsia" w:ascii="仿宋" w:hAnsi="仿宋" w:eastAsia="仿宋"/>
                <w:color w:val="000000"/>
                <w:sz w:val="22"/>
                <w:szCs w:val="22"/>
              </w:rPr>
              <w:t>资本金</w:t>
            </w:r>
          </w:p>
        </w:tc>
        <w:tc>
          <w:tcPr>
            <w:tcW w:w="923" w:type="pct"/>
            <w:noWrap/>
            <w:vAlign w:val="center"/>
          </w:tcPr>
          <w:p w14:paraId="0C34B495">
            <w:pPr>
              <w:widowControl w:val="0"/>
              <w:jc w:val="center"/>
              <w:rPr>
                <w:rFonts w:ascii="仿宋" w:hAnsi="仿宋" w:eastAsia="仿宋"/>
                <w:color w:val="000000"/>
                <w:sz w:val="22"/>
                <w:szCs w:val="22"/>
              </w:rPr>
            </w:pPr>
            <w:r>
              <w:rPr>
                <w:rFonts w:hint="eastAsia" w:ascii="仿宋" w:hAnsi="仿宋" w:eastAsia="仿宋"/>
                <w:color w:val="000000"/>
                <w:sz w:val="22"/>
                <w:szCs w:val="22"/>
              </w:rPr>
              <w:t>6,000.00</w:t>
            </w:r>
          </w:p>
        </w:tc>
      </w:tr>
      <w:tr w14:paraId="23E5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67B3F5D9">
            <w:pPr>
              <w:widowControl w:val="0"/>
              <w:jc w:val="center"/>
              <w:rPr>
                <w:rFonts w:ascii="仿宋" w:hAnsi="仿宋" w:eastAsia="仿宋"/>
                <w:color w:val="000000"/>
                <w:sz w:val="22"/>
                <w:szCs w:val="22"/>
              </w:rPr>
            </w:pPr>
            <w:r>
              <w:rPr>
                <w:rFonts w:hint="eastAsia" w:ascii="仿宋" w:hAnsi="仿宋" w:eastAsia="仿宋"/>
                <w:color w:val="000000"/>
                <w:sz w:val="22"/>
                <w:szCs w:val="22"/>
              </w:rPr>
              <w:t>2</w:t>
            </w:r>
          </w:p>
        </w:tc>
        <w:tc>
          <w:tcPr>
            <w:tcW w:w="1386" w:type="pct"/>
            <w:noWrap/>
            <w:vAlign w:val="center"/>
          </w:tcPr>
          <w:p w14:paraId="765CA549">
            <w:pPr>
              <w:widowControl w:val="0"/>
              <w:jc w:val="center"/>
              <w:rPr>
                <w:rFonts w:ascii="仿宋" w:hAnsi="仿宋" w:eastAsia="仿宋"/>
                <w:color w:val="000000"/>
                <w:sz w:val="22"/>
                <w:szCs w:val="22"/>
              </w:rPr>
            </w:pPr>
            <w:r>
              <w:rPr>
                <w:rFonts w:hint="eastAsia" w:ascii="仿宋" w:hAnsi="仿宋" w:eastAsia="仿宋"/>
                <w:color w:val="000000"/>
                <w:sz w:val="22"/>
                <w:szCs w:val="22"/>
              </w:rPr>
              <w:t>发行债券</w:t>
            </w:r>
          </w:p>
        </w:tc>
        <w:tc>
          <w:tcPr>
            <w:tcW w:w="923" w:type="pct"/>
            <w:noWrap/>
            <w:vAlign w:val="center"/>
          </w:tcPr>
          <w:p w14:paraId="00D57A64">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r>
    </w:tbl>
    <w:p w14:paraId="574361F3">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p>
    <w:p w14:paraId="004D78A5">
      <w:pPr>
        <w:adjustRightInd w:val="0"/>
        <w:snapToGrid w:val="0"/>
        <w:spacing w:before="156" w:beforeLines="50" w:after="156" w:afterLines="50" w:line="360" w:lineRule="auto"/>
        <w:ind w:firstLine="602" w:firstLineChars="200"/>
        <w:jc w:val="both"/>
        <w:outlineLvl w:val="1"/>
        <w:rPr>
          <w:rFonts w:hint="eastAsia" w:ascii="仿宋" w:hAnsi="仿宋" w:eastAsia="仿宋" w:cs="仿宋"/>
          <w:b/>
          <w:color w:val="000000"/>
          <w:sz w:val="30"/>
          <w:szCs w:val="30"/>
          <w:lang w:val="en-US" w:eastAsia="zh-CN"/>
        </w:rPr>
      </w:pPr>
      <w:r>
        <w:rPr>
          <w:rFonts w:hint="eastAsia" w:ascii="仿宋" w:hAnsi="仿宋" w:eastAsia="仿宋" w:cs="仿宋"/>
          <w:b/>
          <w:color w:val="000000"/>
          <w:sz w:val="30"/>
          <w:szCs w:val="30"/>
          <w:lang w:val="en-US" w:eastAsia="zh-CN"/>
        </w:rPr>
        <w:t>4.2资金筹措方案</w:t>
      </w:r>
      <w:bookmarkEnd w:id="12"/>
      <w:bookmarkEnd w:id="13"/>
      <w:bookmarkEnd w:id="14"/>
      <w:bookmarkEnd w:id="15"/>
      <w:bookmarkEnd w:id="16"/>
    </w:p>
    <w:p w14:paraId="4B1F051F">
      <w:pPr>
        <w:adjustRightInd w:val="0"/>
        <w:snapToGrid w:val="0"/>
        <w:spacing w:line="360" w:lineRule="auto"/>
        <w:ind w:firstLine="562" w:firstLineChars="200"/>
        <w:jc w:val="both"/>
        <w:outlineLvl w:val="2"/>
        <w:rPr>
          <w:rFonts w:ascii="仿宋" w:hAnsi="仿宋" w:eastAsia="仿宋" w:cs="仿宋"/>
          <w:b/>
          <w:color w:val="000000" w:themeColor="text1"/>
          <w:sz w:val="28"/>
          <w:szCs w:val="30"/>
          <w14:textFill>
            <w14:solidFill>
              <w14:schemeClr w14:val="tx1"/>
            </w14:solidFill>
          </w14:textFill>
        </w:rPr>
      </w:pPr>
      <w:bookmarkStart w:id="17" w:name="_Toc117787256"/>
      <w:bookmarkStart w:id="18" w:name="_Toc522862613"/>
      <w:bookmarkStart w:id="19" w:name="_Toc529313825"/>
      <w:bookmarkStart w:id="20" w:name="_Toc532072148"/>
      <w:r>
        <w:rPr>
          <w:rFonts w:hint="eastAsia" w:ascii="仿宋" w:hAnsi="仿宋" w:eastAsia="仿宋" w:cs="仿宋"/>
          <w:b/>
          <w:color w:val="000000" w:themeColor="text1"/>
          <w:sz w:val="28"/>
          <w:szCs w:val="30"/>
          <w:lang w:val="en-US" w:eastAsia="zh-CN"/>
          <w14:textFill>
            <w14:solidFill>
              <w14:schemeClr w14:val="tx1"/>
            </w14:solidFill>
          </w14:textFill>
        </w:rPr>
        <w:t>4</w:t>
      </w:r>
      <w:r>
        <w:rPr>
          <w:rFonts w:hint="eastAsia" w:ascii="仿宋" w:hAnsi="仿宋" w:eastAsia="仿宋" w:cs="仿宋"/>
          <w:b/>
          <w:color w:val="000000" w:themeColor="text1"/>
          <w:sz w:val="28"/>
          <w:szCs w:val="30"/>
          <w14:textFill>
            <w14:solidFill>
              <w14:schemeClr w14:val="tx1"/>
            </w14:solidFill>
          </w14:textFill>
        </w:rPr>
        <w:t>.2.1资金来源</w:t>
      </w:r>
      <w:bookmarkEnd w:id="17"/>
      <w:bookmarkEnd w:id="18"/>
      <w:bookmarkEnd w:id="19"/>
      <w:bookmarkEnd w:id="20"/>
    </w:p>
    <w:p w14:paraId="49A8A43C">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t>本项目总投资为</w:t>
      </w:r>
      <w:r>
        <w:rPr>
          <w:rFonts w:hint="eastAsia" w:ascii="仿宋" w:hAnsi="仿宋" w:eastAsia="仿宋" w:cs="仿宋"/>
          <w:sz w:val="28"/>
          <w:szCs w:val="28"/>
          <w:lang w:val="en-US" w:eastAsia="zh-CN" w:bidi="ar-SA"/>
        </w:rPr>
        <w:t>16000.00</w:t>
      </w:r>
      <w:r>
        <w:rPr>
          <w:rFonts w:hint="default" w:ascii="仿宋" w:hAnsi="仿宋" w:eastAsia="仿宋" w:cs="仿宋"/>
          <w:sz w:val="28"/>
          <w:szCs w:val="28"/>
          <w:lang w:val="en-US" w:eastAsia="zh-CN" w:bidi="ar-SA"/>
        </w:rPr>
        <w:t>万元，建设所需资金来源</w:t>
      </w:r>
      <w:r>
        <w:rPr>
          <w:rFonts w:hint="eastAsia" w:ascii="仿宋" w:hAnsi="仿宋" w:eastAsia="仿宋" w:cs="仿宋"/>
          <w:sz w:val="28"/>
          <w:szCs w:val="28"/>
          <w:lang w:val="en-US" w:eastAsia="zh-CN" w:bidi="ar-SA"/>
        </w:rPr>
        <w:t>为地方政府专项债及财政资金</w:t>
      </w:r>
      <w:r>
        <w:rPr>
          <w:rFonts w:hint="default" w:ascii="仿宋" w:hAnsi="仿宋" w:eastAsia="仿宋" w:cs="仿宋"/>
          <w:sz w:val="28"/>
          <w:szCs w:val="28"/>
          <w:lang w:val="en-US" w:eastAsia="zh-CN" w:bidi="ar-SA"/>
        </w:rPr>
        <w:t>。</w:t>
      </w:r>
    </w:p>
    <w:p w14:paraId="73962E6C">
      <w:pPr>
        <w:adjustRightInd w:val="0"/>
        <w:snapToGrid w:val="0"/>
        <w:spacing w:before="120" w:beforeLines="50" w:after="120" w:afterLines="50" w:line="360" w:lineRule="auto"/>
        <w:ind w:firstLine="562" w:firstLineChars="200"/>
        <w:jc w:val="both"/>
        <w:outlineLvl w:val="2"/>
        <w:rPr>
          <w:rFonts w:ascii="仿宋" w:hAnsi="仿宋" w:eastAsia="仿宋" w:cs="仿宋"/>
          <w:b/>
          <w:color w:val="000000" w:themeColor="text1"/>
          <w:sz w:val="28"/>
          <w:szCs w:val="30"/>
          <w14:textFill>
            <w14:solidFill>
              <w14:schemeClr w14:val="tx1"/>
            </w14:solidFill>
          </w14:textFill>
        </w:rPr>
      </w:pPr>
      <w:bookmarkStart w:id="21" w:name="_Toc531208040"/>
      <w:bookmarkStart w:id="22" w:name="_Toc532071985"/>
      <w:bookmarkStart w:id="23" w:name="_Toc117787258"/>
      <w:bookmarkStart w:id="24" w:name="_Toc522862616"/>
      <w:bookmarkStart w:id="25" w:name="_Toc532072151"/>
      <w:r>
        <w:rPr>
          <w:rFonts w:hint="eastAsia" w:ascii="仿宋" w:hAnsi="仿宋" w:eastAsia="仿宋" w:cs="仿宋"/>
          <w:b/>
          <w:color w:val="000000" w:themeColor="text1"/>
          <w:sz w:val="28"/>
          <w:szCs w:val="30"/>
          <w:lang w:val="en-US" w:eastAsia="zh-CN"/>
          <w14:textFill>
            <w14:solidFill>
              <w14:schemeClr w14:val="tx1"/>
            </w14:solidFill>
          </w14:textFill>
        </w:rPr>
        <w:t>4</w:t>
      </w:r>
      <w:r>
        <w:rPr>
          <w:rFonts w:hint="eastAsia" w:ascii="仿宋" w:hAnsi="仿宋" w:eastAsia="仿宋" w:cs="仿宋"/>
          <w:b/>
          <w:color w:val="000000" w:themeColor="text1"/>
          <w:sz w:val="28"/>
          <w:szCs w:val="30"/>
          <w14:textFill>
            <w14:solidFill>
              <w14:schemeClr w14:val="tx1"/>
            </w14:solidFill>
          </w14:textFill>
        </w:rPr>
        <w:t>.2.</w:t>
      </w:r>
      <w:r>
        <w:rPr>
          <w:rFonts w:hint="eastAsia" w:ascii="仿宋" w:hAnsi="仿宋" w:eastAsia="仿宋" w:cs="仿宋"/>
          <w:b/>
          <w:color w:val="000000" w:themeColor="text1"/>
          <w:sz w:val="28"/>
          <w:szCs w:val="30"/>
          <w:lang w:val="en-US" w:eastAsia="zh-CN"/>
          <w14:textFill>
            <w14:solidFill>
              <w14:schemeClr w14:val="tx1"/>
            </w14:solidFill>
          </w14:textFill>
        </w:rPr>
        <w:t>2</w:t>
      </w:r>
      <w:r>
        <w:rPr>
          <w:rFonts w:hint="eastAsia" w:ascii="仿宋" w:hAnsi="仿宋" w:eastAsia="仿宋" w:cs="仿宋"/>
          <w:b/>
          <w:color w:val="000000" w:themeColor="text1"/>
          <w:sz w:val="28"/>
          <w:szCs w:val="30"/>
          <w14:textFill>
            <w14:solidFill>
              <w14:schemeClr w14:val="tx1"/>
            </w14:solidFill>
          </w14:textFill>
        </w:rPr>
        <w:t>项目资金保障措施</w:t>
      </w:r>
      <w:bookmarkEnd w:id="21"/>
      <w:bookmarkEnd w:id="22"/>
      <w:bookmarkEnd w:id="23"/>
      <w:bookmarkEnd w:id="24"/>
      <w:bookmarkEnd w:id="25"/>
    </w:p>
    <w:p w14:paraId="1AEF8F50">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项目的资金将实行专户管理，分账核算，集中支付，封闭运行。</w:t>
      </w:r>
    </w:p>
    <w:p w14:paraId="457ABD72">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（1）项目领导小组严格执行规划，工程资金设立专户管理，并按工程进度及时足额拨付资金，保证专款专用，封闭运行。</w:t>
      </w:r>
    </w:p>
    <w:p w14:paraId="47E1F413">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（2）项目专项资金的使用，将严格按照项目专项资金管理办法进行。</w:t>
      </w:r>
    </w:p>
    <w:p w14:paraId="58B472CE">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（3）加大对项目专项资金使用的监督检查力度。项目完工后，将组织专项审计，并在验收前提交专项审计报告。</w:t>
      </w:r>
    </w:p>
    <w:p w14:paraId="22F0011E">
      <w:pPr>
        <w:adjustRightInd w:val="0"/>
        <w:snapToGrid w:val="0"/>
        <w:spacing w:before="156" w:beforeLines="50" w:after="156" w:afterLines="50" w:line="360" w:lineRule="auto"/>
        <w:ind w:firstLine="602" w:firstLineChars="200"/>
        <w:jc w:val="both"/>
        <w:outlineLvl w:val="1"/>
        <w:rPr>
          <w:rFonts w:hint="default" w:ascii="仿宋" w:hAnsi="仿宋" w:eastAsia="仿宋" w:cs="仿宋"/>
          <w:b/>
          <w:color w:val="000000"/>
          <w:sz w:val="30"/>
          <w:szCs w:val="30"/>
          <w:lang w:val="en-US" w:eastAsia="zh-CN"/>
        </w:rPr>
      </w:pPr>
      <w:r>
        <w:rPr>
          <w:rFonts w:hint="eastAsia" w:ascii="仿宋" w:hAnsi="仿宋" w:eastAsia="仿宋" w:cs="仿宋"/>
          <w:b/>
          <w:color w:val="000000"/>
          <w:sz w:val="30"/>
          <w:szCs w:val="30"/>
          <w:lang w:val="en-US" w:eastAsia="zh-CN"/>
        </w:rPr>
        <w:t>4.3</w:t>
      </w:r>
      <w:r>
        <w:rPr>
          <w:rFonts w:hint="default" w:ascii="仿宋" w:hAnsi="仿宋" w:eastAsia="仿宋" w:cs="仿宋"/>
          <w:b/>
          <w:color w:val="000000"/>
          <w:sz w:val="30"/>
          <w:szCs w:val="30"/>
          <w:lang w:val="en-US" w:eastAsia="zh-CN"/>
        </w:rPr>
        <w:t>.资金使用计划</w:t>
      </w:r>
    </w:p>
    <w:p w14:paraId="7CA4CA5E">
      <w:pPr>
        <w:spacing w:line="56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该项目预计投资金额为</w:t>
      </w:r>
      <w:r>
        <w:rPr>
          <w:rFonts w:hint="eastAsia" w:ascii="Times New Roman" w:hAnsi="Times New Roman" w:eastAsia="仿宋_GB2312" w:cs="Times New Roman"/>
          <w:bCs/>
          <w:sz w:val="28"/>
          <w:szCs w:val="28"/>
          <w:lang w:val="en-US" w:eastAsia="zh-CN"/>
        </w:rPr>
        <w:t>16</w:t>
      </w:r>
      <w:r>
        <w:rPr>
          <w:rFonts w:hint="eastAsia" w:ascii="Times New Roman" w:hAnsi="Times New Roman" w:eastAsia="仿宋_GB2312" w:cs="Times New Roman"/>
          <w:bCs/>
          <w:sz w:val="28"/>
          <w:szCs w:val="28"/>
          <w:lang w:eastAsia="zh-CN"/>
        </w:rPr>
        <w:t>000.00万元</w:t>
      </w:r>
      <w:r>
        <w:rPr>
          <w:rFonts w:hint="default" w:ascii="Times New Roman" w:hAnsi="Times New Roman" w:eastAsia="仿宋_GB2312" w:cs="Times New Roman"/>
          <w:bCs/>
          <w:sz w:val="28"/>
          <w:szCs w:val="28"/>
        </w:rPr>
        <w:t>，其中资本金</w:t>
      </w:r>
      <w:r>
        <w:rPr>
          <w:rFonts w:hint="eastAsia" w:ascii="Times New Roman" w:hAnsi="Times New Roman" w:eastAsia="仿宋_GB2312" w:cs="Times New Roman"/>
          <w:bCs/>
          <w:sz w:val="28"/>
          <w:szCs w:val="28"/>
          <w:lang w:val="en-US" w:eastAsia="zh-CN"/>
        </w:rPr>
        <w:t>6000.00</w:t>
      </w:r>
      <w:r>
        <w:rPr>
          <w:rFonts w:hint="default" w:ascii="Times New Roman" w:hAnsi="Times New Roman" w:eastAsia="仿宋_GB2312" w:cs="Times New Roman"/>
          <w:bCs/>
          <w:sz w:val="28"/>
          <w:szCs w:val="28"/>
        </w:rPr>
        <w:t>万元、专项债券</w:t>
      </w:r>
      <w:r>
        <w:rPr>
          <w:rFonts w:hint="eastAsia" w:ascii="Times New Roman" w:hAnsi="Times New Roman" w:eastAsia="仿宋_GB2312" w:cs="Times New Roman"/>
          <w:bCs/>
          <w:sz w:val="28"/>
          <w:szCs w:val="28"/>
          <w:lang w:val="en-US" w:eastAsia="zh-CN"/>
        </w:rPr>
        <w:t>10000.00</w:t>
      </w:r>
      <w:r>
        <w:rPr>
          <w:rFonts w:hint="default" w:ascii="Times New Roman" w:hAnsi="Times New Roman" w:eastAsia="仿宋_GB2312" w:cs="Times New Roman"/>
          <w:bCs/>
          <w:sz w:val="28"/>
          <w:szCs w:val="28"/>
        </w:rPr>
        <w:t>万元，使用计划如下：</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2362"/>
        <w:gridCol w:w="1573"/>
        <w:gridCol w:w="1836"/>
        <w:gridCol w:w="1967"/>
      </w:tblGrid>
      <w:tr w14:paraId="1EE7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60" w:type="pct"/>
            <w:noWrap/>
            <w:vAlign w:val="center"/>
          </w:tcPr>
          <w:p w14:paraId="09A379DF">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1386" w:type="pct"/>
            <w:noWrap/>
            <w:vAlign w:val="center"/>
          </w:tcPr>
          <w:p w14:paraId="792F6504">
            <w:pPr>
              <w:widowControl w:val="0"/>
              <w:jc w:val="center"/>
              <w:rPr>
                <w:rFonts w:ascii="仿宋" w:hAnsi="仿宋" w:eastAsia="仿宋"/>
                <w:color w:val="000000"/>
                <w:sz w:val="22"/>
                <w:szCs w:val="22"/>
              </w:rPr>
            </w:pPr>
            <w:r>
              <w:rPr>
                <w:rFonts w:hint="eastAsia" w:ascii="仿宋" w:hAnsi="仿宋" w:eastAsia="仿宋"/>
                <w:color w:val="000000"/>
                <w:sz w:val="22"/>
                <w:szCs w:val="22"/>
              </w:rPr>
              <w:t>项目</w:t>
            </w:r>
          </w:p>
        </w:tc>
        <w:tc>
          <w:tcPr>
            <w:tcW w:w="923" w:type="pct"/>
            <w:noWrap/>
            <w:vAlign w:val="center"/>
          </w:tcPr>
          <w:p w14:paraId="56465B8C">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c>
          <w:tcPr>
            <w:tcW w:w="1077" w:type="pct"/>
            <w:noWrap/>
            <w:vAlign w:val="center"/>
          </w:tcPr>
          <w:p w14:paraId="6E4C8883">
            <w:pPr>
              <w:widowControl w:val="0"/>
              <w:jc w:val="center"/>
              <w:rPr>
                <w:rFonts w:ascii="仿宋" w:hAnsi="仿宋" w:eastAsia="仿宋"/>
                <w:color w:val="000000"/>
                <w:sz w:val="22"/>
                <w:szCs w:val="22"/>
              </w:rPr>
            </w:pPr>
            <w:r>
              <w:rPr>
                <w:rFonts w:hint="eastAsia" w:ascii="仿宋" w:hAnsi="仿宋" w:eastAsia="仿宋"/>
                <w:color w:val="000000"/>
                <w:sz w:val="22"/>
                <w:szCs w:val="22"/>
              </w:rPr>
              <w:t>第1年</w:t>
            </w:r>
          </w:p>
        </w:tc>
        <w:tc>
          <w:tcPr>
            <w:tcW w:w="1154" w:type="pct"/>
            <w:noWrap/>
            <w:vAlign w:val="center"/>
          </w:tcPr>
          <w:p w14:paraId="347EBAD1">
            <w:pPr>
              <w:widowControl w:val="0"/>
              <w:jc w:val="center"/>
              <w:rPr>
                <w:rFonts w:ascii="仿宋" w:hAnsi="仿宋" w:eastAsia="仿宋"/>
                <w:color w:val="000000"/>
                <w:sz w:val="22"/>
                <w:szCs w:val="22"/>
              </w:rPr>
            </w:pPr>
            <w:r>
              <w:rPr>
                <w:rFonts w:hint="eastAsia" w:ascii="仿宋" w:hAnsi="仿宋" w:eastAsia="仿宋"/>
                <w:color w:val="000000"/>
                <w:sz w:val="22"/>
                <w:szCs w:val="22"/>
              </w:rPr>
              <w:t>第2年</w:t>
            </w:r>
          </w:p>
        </w:tc>
      </w:tr>
      <w:tr w14:paraId="41602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0E6976F0">
            <w:pPr>
              <w:widowControl w:val="0"/>
              <w:jc w:val="center"/>
              <w:rPr>
                <w:rFonts w:ascii="仿宋" w:hAnsi="仿宋" w:eastAsia="仿宋"/>
                <w:color w:val="000000"/>
                <w:sz w:val="22"/>
                <w:szCs w:val="22"/>
              </w:rPr>
            </w:pPr>
            <w:r>
              <w:rPr>
                <w:rFonts w:hint="eastAsia" w:ascii="仿宋" w:hAnsi="仿宋" w:eastAsia="仿宋"/>
                <w:color w:val="000000"/>
                <w:sz w:val="22"/>
                <w:szCs w:val="22"/>
              </w:rPr>
              <w:t>一</w:t>
            </w:r>
          </w:p>
        </w:tc>
        <w:tc>
          <w:tcPr>
            <w:tcW w:w="1386" w:type="pct"/>
            <w:noWrap/>
            <w:vAlign w:val="center"/>
          </w:tcPr>
          <w:p w14:paraId="4CE5D92F">
            <w:pPr>
              <w:widowControl w:val="0"/>
              <w:jc w:val="center"/>
              <w:rPr>
                <w:rFonts w:ascii="仿宋" w:hAnsi="仿宋" w:eastAsia="仿宋"/>
                <w:color w:val="000000"/>
                <w:sz w:val="22"/>
                <w:szCs w:val="22"/>
              </w:rPr>
            </w:pPr>
            <w:r>
              <w:rPr>
                <w:rFonts w:hint="eastAsia" w:ascii="仿宋" w:hAnsi="仿宋" w:eastAsia="仿宋"/>
                <w:color w:val="000000"/>
                <w:sz w:val="22"/>
                <w:szCs w:val="22"/>
              </w:rPr>
              <w:t>资金使用</w:t>
            </w:r>
          </w:p>
        </w:tc>
        <w:tc>
          <w:tcPr>
            <w:tcW w:w="923" w:type="pct"/>
            <w:noWrap/>
            <w:vAlign w:val="center"/>
          </w:tcPr>
          <w:p w14:paraId="5A5CB2F8">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1077" w:type="pct"/>
            <w:noWrap/>
            <w:vAlign w:val="center"/>
          </w:tcPr>
          <w:p w14:paraId="19B7177E">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1154" w:type="pct"/>
            <w:noWrap/>
            <w:vAlign w:val="center"/>
          </w:tcPr>
          <w:p w14:paraId="3AB951C5">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r>
      <w:tr w14:paraId="5B1E2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154F6A16">
            <w:pPr>
              <w:widowControl w:val="0"/>
              <w:jc w:val="center"/>
              <w:rPr>
                <w:rFonts w:ascii="仿宋" w:hAnsi="仿宋" w:eastAsia="仿宋"/>
                <w:color w:val="000000"/>
                <w:sz w:val="22"/>
                <w:szCs w:val="22"/>
              </w:rPr>
            </w:pPr>
            <w:r>
              <w:rPr>
                <w:rFonts w:hint="eastAsia" w:ascii="仿宋" w:hAnsi="仿宋" w:eastAsia="仿宋"/>
                <w:color w:val="000000"/>
                <w:sz w:val="22"/>
                <w:szCs w:val="22"/>
              </w:rPr>
              <w:t>1</w:t>
            </w:r>
          </w:p>
        </w:tc>
        <w:tc>
          <w:tcPr>
            <w:tcW w:w="1386" w:type="pct"/>
            <w:noWrap/>
            <w:vAlign w:val="center"/>
          </w:tcPr>
          <w:p w14:paraId="0AD6C82D">
            <w:pPr>
              <w:widowControl w:val="0"/>
              <w:jc w:val="center"/>
              <w:rPr>
                <w:rFonts w:ascii="仿宋" w:hAnsi="仿宋" w:eastAsia="仿宋"/>
                <w:color w:val="000000"/>
                <w:sz w:val="22"/>
                <w:szCs w:val="22"/>
              </w:rPr>
            </w:pPr>
            <w:r>
              <w:rPr>
                <w:rFonts w:hint="eastAsia" w:ascii="仿宋" w:hAnsi="仿宋" w:eastAsia="仿宋"/>
                <w:color w:val="000000"/>
                <w:sz w:val="22"/>
                <w:szCs w:val="22"/>
              </w:rPr>
              <w:t>工程建设费用</w:t>
            </w:r>
          </w:p>
        </w:tc>
        <w:tc>
          <w:tcPr>
            <w:tcW w:w="923" w:type="pct"/>
            <w:noWrap/>
            <w:vAlign w:val="center"/>
          </w:tcPr>
          <w:p w14:paraId="040AC424">
            <w:pPr>
              <w:widowControl w:val="0"/>
              <w:jc w:val="center"/>
              <w:rPr>
                <w:rFonts w:ascii="仿宋" w:hAnsi="仿宋" w:eastAsia="仿宋"/>
                <w:color w:val="000000"/>
                <w:sz w:val="22"/>
                <w:szCs w:val="22"/>
              </w:rPr>
            </w:pPr>
            <w:r>
              <w:rPr>
                <w:rFonts w:hint="eastAsia" w:ascii="仿宋" w:hAnsi="仿宋" w:eastAsia="仿宋"/>
                <w:color w:val="000000"/>
                <w:sz w:val="22"/>
                <w:szCs w:val="22"/>
              </w:rPr>
              <w:t>10,643.60</w:t>
            </w:r>
          </w:p>
        </w:tc>
        <w:tc>
          <w:tcPr>
            <w:tcW w:w="1077" w:type="pct"/>
            <w:noWrap/>
            <w:vAlign w:val="center"/>
          </w:tcPr>
          <w:p w14:paraId="2F1FC8FF">
            <w:pPr>
              <w:widowControl w:val="0"/>
              <w:jc w:val="center"/>
              <w:rPr>
                <w:rFonts w:ascii="仿宋" w:hAnsi="仿宋" w:eastAsia="仿宋"/>
                <w:color w:val="000000"/>
                <w:sz w:val="22"/>
                <w:szCs w:val="22"/>
              </w:rPr>
            </w:pPr>
            <w:r>
              <w:rPr>
                <w:rFonts w:hint="eastAsia" w:ascii="仿宋" w:hAnsi="仿宋" w:eastAsia="仿宋"/>
                <w:color w:val="000000"/>
                <w:sz w:val="22"/>
                <w:szCs w:val="22"/>
              </w:rPr>
              <w:t>5,421.80</w:t>
            </w:r>
          </w:p>
        </w:tc>
        <w:tc>
          <w:tcPr>
            <w:tcW w:w="1154" w:type="pct"/>
            <w:noWrap/>
            <w:vAlign w:val="center"/>
          </w:tcPr>
          <w:p w14:paraId="545A7D26">
            <w:pPr>
              <w:widowControl w:val="0"/>
              <w:jc w:val="center"/>
              <w:rPr>
                <w:rFonts w:ascii="仿宋" w:hAnsi="仿宋" w:eastAsia="仿宋"/>
                <w:color w:val="000000"/>
                <w:sz w:val="22"/>
                <w:szCs w:val="22"/>
              </w:rPr>
            </w:pPr>
            <w:r>
              <w:rPr>
                <w:rFonts w:hint="eastAsia" w:ascii="仿宋" w:hAnsi="仿宋" w:eastAsia="仿宋"/>
                <w:color w:val="000000"/>
                <w:sz w:val="22"/>
                <w:szCs w:val="22"/>
              </w:rPr>
              <w:t>5,221.80</w:t>
            </w:r>
          </w:p>
        </w:tc>
      </w:tr>
      <w:tr w14:paraId="104F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3F4FAD47">
            <w:pPr>
              <w:widowControl w:val="0"/>
              <w:jc w:val="center"/>
              <w:rPr>
                <w:rFonts w:ascii="仿宋" w:hAnsi="仿宋" w:eastAsia="仿宋"/>
                <w:color w:val="000000"/>
                <w:sz w:val="22"/>
                <w:szCs w:val="22"/>
              </w:rPr>
            </w:pPr>
            <w:r>
              <w:rPr>
                <w:rFonts w:hint="eastAsia" w:ascii="仿宋" w:hAnsi="仿宋" w:eastAsia="仿宋"/>
                <w:color w:val="000000"/>
                <w:sz w:val="22"/>
                <w:szCs w:val="22"/>
              </w:rPr>
              <w:t>2</w:t>
            </w:r>
          </w:p>
        </w:tc>
        <w:tc>
          <w:tcPr>
            <w:tcW w:w="1386" w:type="pct"/>
            <w:noWrap/>
            <w:vAlign w:val="center"/>
          </w:tcPr>
          <w:p w14:paraId="64AA3808">
            <w:pPr>
              <w:widowControl w:val="0"/>
              <w:jc w:val="center"/>
              <w:rPr>
                <w:rFonts w:ascii="仿宋" w:hAnsi="仿宋" w:eastAsia="仿宋"/>
                <w:color w:val="000000"/>
                <w:sz w:val="22"/>
                <w:szCs w:val="22"/>
              </w:rPr>
            </w:pPr>
            <w:r>
              <w:rPr>
                <w:rFonts w:hint="eastAsia" w:ascii="仿宋" w:hAnsi="仿宋" w:eastAsia="仿宋"/>
                <w:color w:val="000000"/>
                <w:sz w:val="22"/>
                <w:szCs w:val="22"/>
              </w:rPr>
              <w:t>工程建设其他费用</w:t>
            </w:r>
          </w:p>
        </w:tc>
        <w:tc>
          <w:tcPr>
            <w:tcW w:w="923" w:type="pct"/>
            <w:noWrap/>
            <w:vAlign w:val="center"/>
          </w:tcPr>
          <w:p w14:paraId="7E5E3952">
            <w:pPr>
              <w:widowControl w:val="0"/>
              <w:jc w:val="center"/>
              <w:rPr>
                <w:rFonts w:ascii="仿宋" w:hAnsi="仿宋" w:eastAsia="仿宋"/>
                <w:color w:val="000000"/>
                <w:sz w:val="22"/>
                <w:szCs w:val="22"/>
              </w:rPr>
            </w:pPr>
            <w:r>
              <w:rPr>
                <w:rFonts w:hint="eastAsia" w:ascii="仿宋" w:hAnsi="仿宋" w:eastAsia="仿宋"/>
                <w:color w:val="000000"/>
                <w:sz w:val="22"/>
                <w:szCs w:val="22"/>
              </w:rPr>
              <w:t>4,013.54</w:t>
            </w:r>
          </w:p>
        </w:tc>
        <w:tc>
          <w:tcPr>
            <w:tcW w:w="1077" w:type="pct"/>
            <w:noWrap/>
            <w:vAlign w:val="center"/>
          </w:tcPr>
          <w:p w14:paraId="11A2AF16">
            <w:pPr>
              <w:widowControl w:val="0"/>
              <w:jc w:val="center"/>
              <w:rPr>
                <w:rFonts w:ascii="仿宋" w:hAnsi="仿宋" w:eastAsia="仿宋"/>
                <w:color w:val="000000"/>
                <w:sz w:val="22"/>
                <w:szCs w:val="22"/>
              </w:rPr>
            </w:pPr>
            <w:r>
              <w:rPr>
                <w:rFonts w:hint="eastAsia" w:ascii="仿宋" w:hAnsi="仿宋" w:eastAsia="仿宋"/>
                <w:color w:val="000000"/>
                <w:sz w:val="22"/>
                <w:szCs w:val="22"/>
              </w:rPr>
              <w:t>2,006.77</w:t>
            </w:r>
          </w:p>
        </w:tc>
        <w:tc>
          <w:tcPr>
            <w:tcW w:w="1154" w:type="pct"/>
            <w:noWrap/>
            <w:vAlign w:val="center"/>
          </w:tcPr>
          <w:p w14:paraId="6AFE88F4">
            <w:pPr>
              <w:widowControl w:val="0"/>
              <w:jc w:val="center"/>
              <w:rPr>
                <w:rFonts w:ascii="仿宋" w:hAnsi="仿宋" w:eastAsia="仿宋"/>
                <w:color w:val="000000"/>
                <w:sz w:val="22"/>
                <w:szCs w:val="22"/>
              </w:rPr>
            </w:pPr>
            <w:r>
              <w:rPr>
                <w:rFonts w:hint="eastAsia" w:ascii="仿宋" w:hAnsi="仿宋" w:eastAsia="仿宋"/>
                <w:color w:val="000000"/>
                <w:sz w:val="22"/>
                <w:szCs w:val="22"/>
              </w:rPr>
              <w:t>2,006.77</w:t>
            </w:r>
          </w:p>
        </w:tc>
      </w:tr>
      <w:tr w14:paraId="6475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1EFA8775">
            <w:pPr>
              <w:widowControl w:val="0"/>
              <w:jc w:val="center"/>
              <w:rPr>
                <w:rFonts w:ascii="仿宋" w:hAnsi="仿宋" w:eastAsia="仿宋"/>
                <w:color w:val="000000"/>
                <w:sz w:val="22"/>
                <w:szCs w:val="22"/>
              </w:rPr>
            </w:pPr>
            <w:r>
              <w:rPr>
                <w:rFonts w:hint="eastAsia" w:ascii="仿宋" w:hAnsi="仿宋" w:eastAsia="仿宋"/>
                <w:color w:val="000000"/>
                <w:sz w:val="22"/>
                <w:szCs w:val="22"/>
              </w:rPr>
              <w:t>3</w:t>
            </w:r>
          </w:p>
        </w:tc>
        <w:tc>
          <w:tcPr>
            <w:tcW w:w="1386" w:type="pct"/>
            <w:noWrap/>
            <w:vAlign w:val="center"/>
          </w:tcPr>
          <w:p w14:paraId="4F903275">
            <w:pPr>
              <w:widowControl w:val="0"/>
              <w:jc w:val="center"/>
              <w:rPr>
                <w:rFonts w:ascii="仿宋" w:hAnsi="仿宋" w:eastAsia="仿宋"/>
                <w:color w:val="000000"/>
                <w:sz w:val="22"/>
                <w:szCs w:val="22"/>
              </w:rPr>
            </w:pPr>
            <w:r>
              <w:rPr>
                <w:rFonts w:hint="eastAsia" w:ascii="仿宋" w:hAnsi="仿宋" w:eastAsia="仿宋"/>
                <w:color w:val="000000"/>
                <w:sz w:val="22"/>
                <w:szCs w:val="22"/>
              </w:rPr>
              <w:t>预备费</w:t>
            </w:r>
          </w:p>
        </w:tc>
        <w:tc>
          <w:tcPr>
            <w:tcW w:w="923" w:type="pct"/>
            <w:noWrap/>
            <w:vAlign w:val="center"/>
          </w:tcPr>
          <w:p w14:paraId="4D3EBCE8">
            <w:pPr>
              <w:widowControl w:val="0"/>
              <w:jc w:val="center"/>
              <w:rPr>
                <w:rFonts w:ascii="仿宋" w:hAnsi="仿宋" w:eastAsia="仿宋"/>
                <w:color w:val="000000"/>
                <w:sz w:val="22"/>
                <w:szCs w:val="22"/>
              </w:rPr>
            </w:pPr>
            <w:r>
              <w:rPr>
                <w:rFonts w:hint="eastAsia" w:ascii="仿宋" w:hAnsi="仿宋" w:eastAsia="仿宋"/>
                <w:color w:val="000000"/>
                <w:sz w:val="22"/>
                <w:szCs w:val="22"/>
              </w:rPr>
              <w:t>732.86</w:t>
            </w:r>
          </w:p>
        </w:tc>
        <w:tc>
          <w:tcPr>
            <w:tcW w:w="1077" w:type="pct"/>
            <w:noWrap/>
            <w:vAlign w:val="center"/>
          </w:tcPr>
          <w:p w14:paraId="09CA8340">
            <w:pPr>
              <w:widowControl w:val="0"/>
              <w:jc w:val="center"/>
              <w:rPr>
                <w:rFonts w:ascii="仿宋" w:hAnsi="仿宋" w:eastAsia="仿宋"/>
                <w:color w:val="000000"/>
                <w:sz w:val="22"/>
                <w:szCs w:val="22"/>
              </w:rPr>
            </w:pPr>
            <w:r>
              <w:rPr>
                <w:rFonts w:hint="eastAsia" w:ascii="仿宋" w:hAnsi="仿宋" w:eastAsia="仿宋"/>
                <w:color w:val="000000"/>
                <w:sz w:val="22"/>
                <w:szCs w:val="22"/>
              </w:rPr>
              <w:t>366.43</w:t>
            </w:r>
          </w:p>
        </w:tc>
        <w:tc>
          <w:tcPr>
            <w:tcW w:w="1154" w:type="pct"/>
            <w:noWrap/>
            <w:vAlign w:val="center"/>
          </w:tcPr>
          <w:p w14:paraId="008AA5A0">
            <w:pPr>
              <w:widowControl w:val="0"/>
              <w:jc w:val="center"/>
              <w:rPr>
                <w:rFonts w:ascii="仿宋" w:hAnsi="仿宋" w:eastAsia="仿宋"/>
                <w:color w:val="000000"/>
                <w:sz w:val="22"/>
                <w:szCs w:val="22"/>
              </w:rPr>
            </w:pPr>
            <w:r>
              <w:rPr>
                <w:rFonts w:hint="eastAsia" w:ascii="仿宋" w:hAnsi="仿宋" w:eastAsia="仿宋"/>
                <w:color w:val="000000"/>
                <w:sz w:val="22"/>
                <w:szCs w:val="22"/>
              </w:rPr>
              <w:t>366.43</w:t>
            </w:r>
          </w:p>
        </w:tc>
      </w:tr>
      <w:tr w14:paraId="2964B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694A294F">
            <w:pPr>
              <w:widowControl w:val="0"/>
              <w:jc w:val="center"/>
              <w:rPr>
                <w:rFonts w:ascii="仿宋" w:hAnsi="仿宋" w:eastAsia="仿宋"/>
                <w:color w:val="000000"/>
                <w:sz w:val="22"/>
                <w:szCs w:val="22"/>
              </w:rPr>
            </w:pPr>
            <w:r>
              <w:rPr>
                <w:rFonts w:hint="eastAsia" w:ascii="仿宋" w:hAnsi="仿宋" w:eastAsia="仿宋"/>
                <w:color w:val="000000"/>
                <w:sz w:val="22"/>
                <w:szCs w:val="22"/>
              </w:rPr>
              <w:t>4</w:t>
            </w:r>
          </w:p>
        </w:tc>
        <w:tc>
          <w:tcPr>
            <w:tcW w:w="1386" w:type="pct"/>
            <w:noWrap/>
            <w:vAlign w:val="center"/>
          </w:tcPr>
          <w:p w14:paraId="2AD852B3">
            <w:pPr>
              <w:widowControl w:val="0"/>
              <w:jc w:val="center"/>
              <w:rPr>
                <w:rFonts w:ascii="仿宋" w:hAnsi="仿宋" w:eastAsia="仿宋"/>
                <w:color w:val="000000"/>
                <w:sz w:val="22"/>
                <w:szCs w:val="22"/>
              </w:rPr>
            </w:pPr>
            <w:r>
              <w:rPr>
                <w:rFonts w:hint="eastAsia" w:ascii="仿宋" w:hAnsi="仿宋" w:eastAsia="仿宋"/>
                <w:color w:val="000000"/>
                <w:sz w:val="22"/>
                <w:szCs w:val="22"/>
              </w:rPr>
              <w:t>建设期利息</w:t>
            </w:r>
          </w:p>
        </w:tc>
        <w:tc>
          <w:tcPr>
            <w:tcW w:w="923" w:type="pct"/>
            <w:noWrap/>
            <w:vAlign w:val="center"/>
          </w:tcPr>
          <w:p w14:paraId="31B1D59F">
            <w:pPr>
              <w:widowControl w:val="0"/>
              <w:jc w:val="center"/>
              <w:rPr>
                <w:rFonts w:ascii="仿宋" w:hAnsi="仿宋" w:eastAsia="仿宋"/>
                <w:color w:val="000000"/>
                <w:sz w:val="22"/>
                <w:szCs w:val="22"/>
              </w:rPr>
            </w:pPr>
            <w:r>
              <w:rPr>
                <w:rFonts w:hint="eastAsia" w:ascii="仿宋" w:hAnsi="仿宋" w:eastAsia="仿宋"/>
                <w:color w:val="000000"/>
                <w:sz w:val="22"/>
                <w:szCs w:val="22"/>
              </w:rPr>
              <w:t>600.00</w:t>
            </w:r>
          </w:p>
        </w:tc>
        <w:tc>
          <w:tcPr>
            <w:tcW w:w="1077" w:type="pct"/>
            <w:noWrap/>
            <w:vAlign w:val="center"/>
          </w:tcPr>
          <w:p w14:paraId="4DD7F0DA">
            <w:pPr>
              <w:widowControl w:val="0"/>
              <w:jc w:val="center"/>
              <w:rPr>
                <w:rFonts w:ascii="仿宋" w:hAnsi="仿宋" w:eastAsia="仿宋"/>
                <w:color w:val="000000"/>
                <w:sz w:val="22"/>
                <w:szCs w:val="22"/>
              </w:rPr>
            </w:pPr>
            <w:r>
              <w:rPr>
                <w:rFonts w:hint="eastAsia" w:ascii="仿宋" w:hAnsi="仿宋" w:eastAsia="仿宋"/>
                <w:color w:val="000000"/>
                <w:sz w:val="22"/>
                <w:szCs w:val="22"/>
              </w:rPr>
              <w:t>200.00</w:t>
            </w:r>
          </w:p>
        </w:tc>
        <w:tc>
          <w:tcPr>
            <w:tcW w:w="1154" w:type="pct"/>
            <w:noWrap/>
            <w:vAlign w:val="center"/>
          </w:tcPr>
          <w:p w14:paraId="703A8CC7">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r>
      <w:tr w14:paraId="49CBF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6F451CC8">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1386" w:type="pct"/>
            <w:noWrap/>
            <w:vAlign w:val="center"/>
          </w:tcPr>
          <w:p w14:paraId="5A63EA27">
            <w:pPr>
              <w:widowControl w:val="0"/>
              <w:jc w:val="center"/>
              <w:rPr>
                <w:rFonts w:ascii="仿宋" w:hAnsi="仿宋" w:eastAsia="仿宋"/>
                <w:color w:val="000000"/>
                <w:sz w:val="22"/>
                <w:szCs w:val="22"/>
              </w:rPr>
            </w:pPr>
            <w:r>
              <w:rPr>
                <w:rFonts w:hint="eastAsia" w:ascii="仿宋" w:hAnsi="仿宋" w:eastAsia="仿宋"/>
                <w:color w:val="000000"/>
                <w:sz w:val="22"/>
                <w:szCs w:val="22"/>
              </w:rPr>
              <w:t>债券发行费用</w:t>
            </w:r>
          </w:p>
        </w:tc>
        <w:tc>
          <w:tcPr>
            <w:tcW w:w="923" w:type="pct"/>
            <w:noWrap/>
            <w:vAlign w:val="center"/>
          </w:tcPr>
          <w:p w14:paraId="3AF76B54">
            <w:pPr>
              <w:widowControl w:val="0"/>
              <w:jc w:val="center"/>
              <w:rPr>
                <w:rFonts w:ascii="仿宋" w:hAnsi="仿宋" w:eastAsia="仿宋"/>
                <w:color w:val="000000"/>
                <w:sz w:val="22"/>
                <w:szCs w:val="22"/>
              </w:rPr>
            </w:pPr>
            <w:r>
              <w:rPr>
                <w:rFonts w:hint="eastAsia" w:ascii="仿宋" w:hAnsi="仿宋" w:eastAsia="仿宋"/>
                <w:color w:val="000000"/>
                <w:sz w:val="22"/>
                <w:szCs w:val="22"/>
              </w:rPr>
              <w:t>10.00</w:t>
            </w:r>
          </w:p>
        </w:tc>
        <w:tc>
          <w:tcPr>
            <w:tcW w:w="1077" w:type="pct"/>
            <w:noWrap/>
            <w:vAlign w:val="center"/>
          </w:tcPr>
          <w:p w14:paraId="1AD83B00">
            <w:pPr>
              <w:widowControl w:val="0"/>
              <w:jc w:val="center"/>
              <w:rPr>
                <w:rFonts w:ascii="仿宋" w:hAnsi="仿宋" w:eastAsia="仿宋"/>
                <w:color w:val="000000"/>
                <w:sz w:val="22"/>
                <w:szCs w:val="22"/>
              </w:rPr>
            </w:pPr>
            <w:r>
              <w:rPr>
                <w:rFonts w:hint="eastAsia" w:ascii="仿宋" w:hAnsi="仿宋" w:eastAsia="仿宋"/>
                <w:color w:val="000000"/>
                <w:sz w:val="22"/>
                <w:szCs w:val="22"/>
              </w:rPr>
              <w:t>5.00</w:t>
            </w:r>
          </w:p>
        </w:tc>
        <w:tc>
          <w:tcPr>
            <w:tcW w:w="1154" w:type="pct"/>
            <w:noWrap/>
            <w:vAlign w:val="center"/>
          </w:tcPr>
          <w:p w14:paraId="222BB793">
            <w:pPr>
              <w:widowControl w:val="0"/>
              <w:jc w:val="center"/>
              <w:rPr>
                <w:rFonts w:ascii="仿宋" w:hAnsi="仿宋" w:eastAsia="仿宋"/>
                <w:color w:val="000000"/>
                <w:sz w:val="22"/>
                <w:szCs w:val="22"/>
              </w:rPr>
            </w:pPr>
            <w:r>
              <w:rPr>
                <w:rFonts w:hint="eastAsia" w:ascii="仿宋" w:hAnsi="仿宋" w:eastAsia="仿宋"/>
                <w:color w:val="000000"/>
                <w:sz w:val="22"/>
                <w:szCs w:val="22"/>
              </w:rPr>
              <w:t>5.00</w:t>
            </w:r>
          </w:p>
        </w:tc>
      </w:tr>
      <w:tr w14:paraId="1B883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22C44075">
            <w:pPr>
              <w:widowControl w:val="0"/>
              <w:jc w:val="center"/>
              <w:rPr>
                <w:rFonts w:ascii="仿宋" w:hAnsi="仿宋" w:eastAsia="仿宋"/>
                <w:color w:val="000000"/>
                <w:sz w:val="22"/>
                <w:szCs w:val="22"/>
              </w:rPr>
            </w:pPr>
            <w:r>
              <w:rPr>
                <w:rFonts w:hint="eastAsia" w:ascii="仿宋" w:hAnsi="仿宋" w:eastAsia="仿宋"/>
                <w:color w:val="000000"/>
                <w:sz w:val="22"/>
                <w:szCs w:val="22"/>
              </w:rPr>
              <w:t>二</w:t>
            </w:r>
          </w:p>
        </w:tc>
        <w:tc>
          <w:tcPr>
            <w:tcW w:w="1386" w:type="pct"/>
            <w:noWrap/>
            <w:vAlign w:val="center"/>
          </w:tcPr>
          <w:p w14:paraId="49FECAD4">
            <w:pPr>
              <w:widowControl w:val="0"/>
              <w:jc w:val="center"/>
              <w:rPr>
                <w:rFonts w:ascii="仿宋" w:hAnsi="仿宋" w:eastAsia="仿宋"/>
                <w:color w:val="000000"/>
                <w:sz w:val="22"/>
                <w:szCs w:val="22"/>
              </w:rPr>
            </w:pPr>
            <w:r>
              <w:rPr>
                <w:rFonts w:hint="eastAsia" w:ascii="仿宋" w:hAnsi="仿宋" w:eastAsia="仿宋"/>
                <w:color w:val="000000"/>
                <w:sz w:val="22"/>
                <w:szCs w:val="22"/>
              </w:rPr>
              <w:t>资金筹措</w:t>
            </w:r>
          </w:p>
        </w:tc>
        <w:tc>
          <w:tcPr>
            <w:tcW w:w="923" w:type="pct"/>
            <w:noWrap/>
            <w:vAlign w:val="center"/>
          </w:tcPr>
          <w:p w14:paraId="07E9EC6B">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1077" w:type="pct"/>
            <w:noWrap/>
            <w:vAlign w:val="center"/>
          </w:tcPr>
          <w:p w14:paraId="0B6549A8">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1154" w:type="pct"/>
            <w:noWrap/>
            <w:vAlign w:val="center"/>
          </w:tcPr>
          <w:p w14:paraId="39CBE3B8">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r>
      <w:tr w14:paraId="29C01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51F5B25E">
            <w:pPr>
              <w:widowControl w:val="0"/>
              <w:jc w:val="center"/>
              <w:rPr>
                <w:rFonts w:ascii="仿宋" w:hAnsi="仿宋" w:eastAsia="仿宋"/>
                <w:color w:val="000000"/>
                <w:sz w:val="22"/>
                <w:szCs w:val="22"/>
              </w:rPr>
            </w:pPr>
            <w:r>
              <w:rPr>
                <w:rFonts w:hint="eastAsia" w:ascii="仿宋" w:hAnsi="仿宋" w:eastAsia="仿宋"/>
                <w:color w:val="000000"/>
                <w:sz w:val="22"/>
                <w:szCs w:val="22"/>
              </w:rPr>
              <w:t>1</w:t>
            </w:r>
          </w:p>
        </w:tc>
        <w:tc>
          <w:tcPr>
            <w:tcW w:w="1386" w:type="pct"/>
            <w:noWrap/>
            <w:vAlign w:val="center"/>
          </w:tcPr>
          <w:p w14:paraId="23816FA1">
            <w:pPr>
              <w:widowControl w:val="0"/>
              <w:jc w:val="center"/>
              <w:rPr>
                <w:rFonts w:ascii="仿宋" w:hAnsi="仿宋" w:eastAsia="仿宋"/>
                <w:color w:val="000000"/>
                <w:sz w:val="22"/>
                <w:szCs w:val="22"/>
              </w:rPr>
            </w:pPr>
            <w:r>
              <w:rPr>
                <w:rFonts w:hint="eastAsia" w:ascii="仿宋" w:hAnsi="仿宋" w:eastAsia="仿宋"/>
                <w:color w:val="000000"/>
                <w:sz w:val="22"/>
                <w:szCs w:val="22"/>
              </w:rPr>
              <w:t>资本金</w:t>
            </w:r>
          </w:p>
        </w:tc>
        <w:tc>
          <w:tcPr>
            <w:tcW w:w="923" w:type="pct"/>
            <w:noWrap/>
            <w:vAlign w:val="center"/>
          </w:tcPr>
          <w:p w14:paraId="2D7B4183">
            <w:pPr>
              <w:widowControl w:val="0"/>
              <w:jc w:val="center"/>
              <w:rPr>
                <w:rFonts w:ascii="仿宋" w:hAnsi="仿宋" w:eastAsia="仿宋"/>
                <w:color w:val="000000"/>
                <w:sz w:val="22"/>
                <w:szCs w:val="22"/>
              </w:rPr>
            </w:pPr>
            <w:r>
              <w:rPr>
                <w:rFonts w:hint="eastAsia" w:ascii="仿宋" w:hAnsi="仿宋" w:eastAsia="仿宋"/>
                <w:color w:val="000000"/>
                <w:sz w:val="22"/>
                <w:szCs w:val="22"/>
              </w:rPr>
              <w:t>6,000.00</w:t>
            </w:r>
          </w:p>
        </w:tc>
        <w:tc>
          <w:tcPr>
            <w:tcW w:w="1077" w:type="pct"/>
            <w:noWrap/>
            <w:vAlign w:val="center"/>
          </w:tcPr>
          <w:p w14:paraId="6DC2E740">
            <w:pPr>
              <w:widowControl w:val="0"/>
              <w:jc w:val="center"/>
              <w:rPr>
                <w:rFonts w:ascii="仿宋" w:hAnsi="仿宋" w:eastAsia="仿宋"/>
                <w:color w:val="000000"/>
                <w:sz w:val="22"/>
                <w:szCs w:val="22"/>
              </w:rPr>
            </w:pPr>
            <w:r>
              <w:rPr>
                <w:rFonts w:hint="eastAsia" w:ascii="仿宋" w:hAnsi="仿宋" w:eastAsia="仿宋"/>
                <w:color w:val="000000"/>
                <w:sz w:val="22"/>
                <w:szCs w:val="22"/>
              </w:rPr>
              <w:t>3,000.00</w:t>
            </w:r>
          </w:p>
        </w:tc>
        <w:tc>
          <w:tcPr>
            <w:tcW w:w="1154" w:type="pct"/>
            <w:noWrap/>
            <w:vAlign w:val="center"/>
          </w:tcPr>
          <w:p w14:paraId="0CD5D549">
            <w:pPr>
              <w:widowControl w:val="0"/>
              <w:jc w:val="center"/>
              <w:rPr>
                <w:rFonts w:ascii="仿宋" w:hAnsi="仿宋" w:eastAsia="仿宋"/>
                <w:color w:val="000000"/>
                <w:sz w:val="22"/>
                <w:szCs w:val="22"/>
              </w:rPr>
            </w:pPr>
            <w:r>
              <w:rPr>
                <w:rFonts w:hint="eastAsia" w:ascii="仿宋" w:hAnsi="仿宋" w:eastAsia="仿宋"/>
                <w:color w:val="000000"/>
                <w:sz w:val="22"/>
                <w:szCs w:val="22"/>
              </w:rPr>
              <w:t>3,000.00</w:t>
            </w:r>
          </w:p>
        </w:tc>
      </w:tr>
      <w:tr w14:paraId="7855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69C046C6">
            <w:pPr>
              <w:widowControl w:val="0"/>
              <w:jc w:val="center"/>
              <w:rPr>
                <w:rFonts w:ascii="仿宋" w:hAnsi="仿宋" w:eastAsia="仿宋"/>
                <w:color w:val="000000"/>
                <w:sz w:val="22"/>
                <w:szCs w:val="22"/>
              </w:rPr>
            </w:pPr>
            <w:r>
              <w:rPr>
                <w:rFonts w:hint="eastAsia" w:ascii="仿宋" w:hAnsi="仿宋" w:eastAsia="仿宋"/>
                <w:color w:val="000000"/>
                <w:sz w:val="22"/>
                <w:szCs w:val="22"/>
              </w:rPr>
              <w:t>2</w:t>
            </w:r>
          </w:p>
        </w:tc>
        <w:tc>
          <w:tcPr>
            <w:tcW w:w="1386" w:type="pct"/>
            <w:noWrap/>
            <w:vAlign w:val="center"/>
          </w:tcPr>
          <w:p w14:paraId="73D3BA8D">
            <w:pPr>
              <w:widowControl w:val="0"/>
              <w:jc w:val="center"/>
              <w:rPr>
                <w:rFonts w:ascii="仿宋" w:hAnsi="仿宋" w:eastAsia="仿宋"/>
                <w:color w:val="000000"/>
                <w:sz w:val="22"/>
                <w:szCs w:val="22"/>
              </w:rPr>
            </w:pPr>
            <w:r>
              <w:rPr>
                <w:rFonts w:hint="eastAsia" w:ascii="仿宋" w:hAnsi="仿宋" w:eastAsia="仿宋"/>
                <w:color w:val="000000"/>
                <w:sz w:val="22"/>
                <w:szCs w:val="22"/>
              </w:rPr>
              <w:t>发行债券</w:t>
            </w:r>
          </w:p>
        </w:tc>
        <w:tc>
          <w:tcPr>
            <w:tcW w:w="923" w:type="pct"/>
            <w:noWrap/>
            <w:vAlign w:val="center"/>
          </w:tcPr>
          <w:p w14:paraId="0DEBC582">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c>
          <w:tcPr>
            <w:tcW w:w="1077" w:type="pct"/>
            <w:noWrap/>
            <w:vAlign w:val="center"/>
          </w:tcPr>
          <w:p w14:paraId="452E7966">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1154" w:type="pct"/>
            <w:noWrap/>
            <w:vAlign w:val="center"/>
          </w:tcPr>
          <w:p w14:paraId="05E4E51B">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r>
      <w:tr w14:paraId="45B85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60" w:type="pct"/>
            <w:noWrap/>
            <w:vAlign w:val="center"/>
          </w:tcPr>
          <w:p w14:paraId="78525C0C">
            <w:pPr>
              <w:widowControl w:val="0"/>
              <w:jc w:val="center"/>
              <w:rPr>
                <w:rFonts w:ascii="仿宋" w:hAnsi="仿宋" w:eastAsia="仿宋"/>
                <w:color w:val="000000"/>
                <w:sz w:val="22"/>
                <w:szCs w:val="22"/>
              </w:rPr>
            </w:pPr>
            <w:r>
              <w:rPr>
                <w:rFonts w:hint="eastAsia" w:ascii="仿宋" w:hAnsi="仿宋" w:eastAsia="仿宋"/>
                <w:color w:val="000000"/>
                <w:sz w:val="22"/>
                <w:szCs w:val="22"/>
              </w:rPr>
              <w:t>三</w:t>
            </w:r>
          </w:p>
        </w:tc>
        <w:tc>
          <w:tcPr>
            <w:tcW w:w="1386" w:type="pct"/>
            <w:noWrap/>
            <w:vAlign w:val="center"/>
          </w:tcPr>
          <w:p w14:paraId="5EDCDCCC">
            <w:pPr>
              <w:widowControl w:val="0"/>
              <w:jc w:val="center"/>
              <w:rPr>
                <w:rFonts w:ascii="仿宋" w:hAnsi="仿宋" w:eastAsia="仿宋"/>
                <w:color w:val="000000"/>
                <w:sz w:val="22"/>
                <w:szCs w:val="22"/>
              </w:rPr>
            </w:pPr>
            <w:r>
              <w:rPr>
                <w:rFonts w:hint="eastAsia" w:ascii="仿宋" w:hAnsi="仿宋" w:eastAsia="仿宋"/>
                <w:color w:val="000000"/>
                <w:sz w:val="22"/>
                <w:szCs w:val="22"/>
              </w:rPr>
              <w:t>累计结余</w:t>
            </w:r>
          </w:p>
        </w:tc>
        <w:tc>
          <w:tcPr>
            <w:tcW w:w="923" w:type="pct"/>
            <w:noWrap/>
            <w:vAlign w:val="center"/>
          </w:tcPr>
          <w:p w14:paraId="282D2B62">
            <w:pPr>
              <w:widowControl w:val="0"/>
              <w:jc w:val="center"/>
              <w:rPr>
                <w:rFonts w:ascii="仿宋" w:hAnsi="仿宋" w:eastAsia="仿宋"/>
                <w:color w:val="000000"/>
                <w:sz w:val="22"/>
                <w:szCs w:val="22"/>
              </w:rPr>
            </w:pPr>
          </w:p>
        </w:tc>
        <w:tc>
          <w:tcPr>
            <w:tcW w:w="1077" w:type="pct"/>
            <w:noWrap/>
            <w:vAlign w:val="center"/>
          </w:tcPr>
          <w:p w14:paraId="643464F3">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1154" w:type="pct"/>
            <w:noWrap/>
            <w:vAlign w:val="center"/>
          </w:tcPr>
          <w:p w14:paraId="0888D5EB">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bl>
    <w:p w14:paraId="36A2A0EB">
      <w:pPr>
        <w:pStyle w:val="119"/>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p>
    <w:p w14:paraId="3174B6C1">
      <w:pPr>
        <w:rPr>
          <w:rFonts w:hint="default" w:ascii="仿宋" w:hAnsi="仿宋" w:eastAsia="仿宋" w:cs="仿宋"/>
          <w:sz w:val="28"/>
          <w:szCs w:val="28"/>
          <w:lang w:val="en-US" w:eastAsia="zh-CN" w:bidi="ar-SA"/>
        </w:rPr>
      </w:pPr>
      <w:r>
        <w:rPr>
          <w:rFonts w:hint="default" w:ascii="仿宋" w:hAnsi="仿宋" w:eastAsia="仿宋" w:cs="仿宋"/>
          <w:sz w:val="28"/>
          <w:szCs w:val="28"/>
          <w:lang w:val="en-US" w:eastAsia="zh-CN" w:bidi="ar-SA"/>
        </w:rPr>
        <w:br w:type="page"/>
      </w:r>
    </w:p>
    <w:p w14:paraId="09890D5B">
      <w:pPr>
        <w:pStyle w:val="119"/>
        <w:keepNext w:val="0"/>
        <w:keepLines w:val="0"/>
        <w:pageBreakBefore w:val="0"/>
        <w:widowControl/>
        <w:kinsoku/>
        <w:wordWrap/>
        <w:overflowPunct/>
        <w:topLinePunct w:val="0"/>
        <w:autoSpaceDE/>
        <w:autoSpaceDN/>
        <w:bidi w:val="0"/>
        <w:spacing w:line="360" w:lineRule="auto"/>
        <w:jc w:val="both"/>
        <w:textAlignment w:val="auto"/>
        <w:rPr>
          <w:rFonts w:hint="default" w:ascii="仿宋" w:hAnsi="仿宋" w:eastAsia="仿宋" w:cs="仿宋"/>
          <w:sz w:val="28"/>
          <w:szCs w:val="28"/>
          <w:lang w:val="en-US" w:eastAsia="zh-CN" w:bidi="ar-SA"/>
        </w:rPr>
      </w:pPr>
    </w:p>
    <w:p w14:paraId="04E54208">
      <w:pPr>
        <w:spacing w:line="560" w:lineRule="exact"/>
        <w:ind w:firstLine="640" w:firstLineChars="200"/>
        <w:rPr>
          <w:rFonts w:hint="eastAsia" w:ascii="Times New Roman" w:hAnsi="Times New Roman" w:eastAsia="黑体"/>
          <w:sz w:val="32"/>
          <w:szCs w:val="32"/>
          <w:lang w:val="en-US" w:eastAsia="zh-CN"/>
        </w:rPr>
      </w:pPr>
      <w:bookmarkStart w:id="26" w:name="_Toc117787259"/>
      <w:bookmarkStart w:id="27" w:name="_Toc531208041"/>
      <w:r>
        <w:rPr>
          <w:rFonts w:hint="eastAsia" w:ascii="Times New Roman" w:hAnsi="Times New Roman" w:eastAsia="黑体"/>
          <w:sz w:val="32"/>
          <w:szCs w:val="32"/>
          <w:lang w:val="en-US" w:eastAsia="zh-CN"/>
        </w:rPr>
        <w:t>五、项目预期收益、成本及融资平衡情况</w:t>
      </w:r>
      <w:bookmarkEnd w:id="26"/>
      <w:bookmarkEnd w:id="27"/>
    </w:p>
    <w:p w14:paraId="1345CA07">
      <w:pPr>
        <w:spacing w:line="560" w:lineRule="exact"/>
        <w:ind w:firstLine="560" w:firstLineChars="200"/>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1.项目收入</w:t>
      </w:r>
    </w:p>
    <w:p w14:paraId="0E428945">
      <w:pPr>
        <w:spacing w:line="560" w:lineRule="exact"/>
        <w:ind w:firstLine="560" w:firstLineChars="200"/>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本项目收入为小车停车位收入、大车停车位收入、充电桩管理服务费收入、充电桩电力收入四部分组成，列入到专项收入。本项目债券存续期累计收入38,915.72万元。</w:t>
      </w:r>
    </w:p>
    <w:p w14:paraId="1492D72B">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1、小车停车位收入</w:t>
      </w:r>
    </w:p>
    <w:p w14:paraId="7D1EE6B8">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天全县发展改革和经济商务局《关于规范县城区机动车临时停车服务收费标准的函》（天发改函〔2018〕43号）规定，天全县城区停车收费标准为15分钟（含）内免费停放；6小时（含）以内收费2元，超过6小时收费3元。在规定收费时段内，停车6小时以上并超过次日0时，从次日起按前述标准再次计价收费。按照审慎原则，停车场小车停车位收费按2元/次暂估。</w:t>
      </w:r>
      <w:r>
        <w:rPr>
          <w:rFonts w:hint="eastAsia" w:ascii="仿宋" w:hAnsi="仿宋" w:eastAsia="仿宋" w:cs="仿宋"/>
          <w:sz w:val="28"/>
          <w:szCs w:val="28"/>
          <w:lang w:val="en-US" w:eastAsia="zh-CN"/>
        </w:rPr>
        <w:drawing>
          <wp:inline distT="0" distB="0" distL="0" distR="0">
            <wp:extent cx="4714875" cy="5067300"/>
            <wp:effectExtent l="0" t="0" r="9525"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
                    <a:stretch>
                      <a:fillRect/>
                    </a:stretch>
                  </pic:blipFill>
                  <pic:spPr>
                    <a:xfrm>
                      <a:off x="0" y="0"/>
                      <a:ext cx="4714875" cy="5067300"/>
                    </a:xfrm>
                    <a:prstGeom prst="rect">
                      <a:avLst/>
                    </a:prstGeom>
                  </pic:spPr>
                </pic:pic>
              </a:graphicData>
            </a:graphic>
          </wp:inline>
        </w:drawing>
      </w:r>
    </w:p>
    <w:p w14:paraId="293671AA">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项目建成后，小车车位共有1525个，预计经营期第一年车位使用率为70%，之后每年递增5%。预计项目运营期停车位每日周转次数为2次，收费单价2元/次。由此可估算出项目小车停车位收入为1,471.97万元。</w:t>
      </w:r>
    </w:p>
    <w:p w14:paraId="7D6CB408">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2、大车停车位收入</w:t>
      </w:r>
    </w:p>
    <w:p w14:paraId="00A3986C">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成后，大车车位共有400个，预计经营期第一年车位使用率为70%，之后每年递增5%。预计项目运营期停车位每日周转次数为2次，收费单价4元/次（据天全县发展改革和经济商务局发布的停车收费标准备注表明，中型车辆按规定标准2倍执行，大型车辆按规定标准3倍执行，按照审慎原则，大车停车位收费按照4元/次暂估）。由此可估算出项目停车位收入为772.18万元。</w:t>
      </w:r>
    </w:p>
    <w:p w14:paraId="6596ABED">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drawing>
          <wp:inline distT="0" distB="0" distL="0" distR="0">
            <wp:extent cx="3028315" cy="3733165"/>
            <wp:effectExtent l="0" t="0" r="4445" b="63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7"/>
                    <a:stretch>
                      <a:fillRect/>
                    </a:stretch>
                  </pic:blipFill>
                  <pic:spPr>
                    <a:xfrm>
                      <a:off x="0" y="0"/>
                      <a:ext cx="3028571" cy="3733333"/>
                    </a:xfrm>
                    <a:prstGeom prst="rect">
                      <a:avLst/>
                    </a:prstGeom>
                  </pic:spPr>
                </pic:pic>
              </a:graphicData>
            </a:graphic>
          </wp:inline>
        </w:drawing>
      </w:r>
    </w:p>
    <w:p w14:paraId="27C8C3FD">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3、充电桩管理服务费</w:t>
      </w:r>
    </w:p>
    <w:p w14:paraId="0C93EA7D">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项目建成后，共安装841个小车充电桩。</w:t>
      </w:r>
    </w:p>
    <w:p w14:paraId="79F0432C">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年度充电桩服务管理费收入=充电桩充电功率（千瓦时/天）×365天×充电桩使用率×充电桩服务管理费单价（元/千瓦时）</w:t>
      </w:r>
    </w:p>
    <w:p w14:paraId="06FFA005">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四川省人民政府办公厅关于加快电动汽车充电基础设施建设的实施意见》（川办发〔2017〕19号）、《四川省发展和改革委员会转发〈国家发展改革委关于电动汽车用电价格政策有关问题的通知〉的通知》（川发改价格〔2014〕879号）等文件精神，结合周边市场价格，将充电桩服务管理费定为0.60元/kwh。</w:t>
      </w:r>
    </w:p>
    <w:p w14:paraId="4D502653">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节选自《四川省人民政府办公厅关于加快电动汽车充电基础设施建设的实施意见》（川办发〔2017〕19号）</w:t>
      </w:r>
    </w:p>
    <w:p w14:paraId="3573867E">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drawing>
          <wp:inline distT="0" distB="0" distL="0" distR="0">
            <wp:extent cx="5210175" cy="2752725"/>
            <wp:effectExtent l="0" t="0" r="1905"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extLst>
                        <a:ext uri="{28A0092B-C50C-407E-A947-70E740481C1C}">
                          <a14:useLocalDpi xmlns:a14="http://schemas.microsoft.com/office/drawing/2010/main" val="0"/>
                        </a:ext>
                      </a:extLst>
                    </a:blip>
                    <a:srcRect l="7532"/>
                    <a:stretch>
                      <a:fillRect/>
                    </a:stretch>
                  </pic:blipFill>
                  <pic:spPr>
                    <a:xfrm>
                      <a:off x="0" y="0"/>
                      <a:ext cx="5210175" cy="2752725"/>
                    </a:xfrm>
                    <a:prstGeom prst="rect">
                      <a:avLst/>
                    </a:prstGeom>
                    <a:noFill/>
                    <a:ln>
                      <a:noFill/>
                    </a:ln>
                    <a:effectLst/>
                  </pic:spPr>
                </pic:pic>
              </a:graphicData>
            </a:graphic>
          </wp:inline>
        </w:drawing>
      </w:r>
    </w:p>
    <w:p w14:paraId="31240A38">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预估充电桩在运营期第一年使用率为70%，之后每年递增5%，预计增长至94%后保持稳定。根据《工信部新能源汽车推广应用推荐车型目录（2020年第5批）》，市场现售的小型电动轿车电池储量约为50-80kwh，为方便测算电池储量以70kwh/辆计。预估周转次数为2次。由此可估算出项目运营期充电桩管理服务费为18,692.65万元。</w:t>
      </w:r>
    </w:p>
    <w:p w14:paraId="33981091">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4、充电桩电力收入</w:t>
      </w:r>
    </w:p>
    <w:p w14:paraId="5D57B312">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年度电力销售收入=充电桩年用电量 ×电价</w:t>
      </w:r>
    </w:p>
    <w:p w14:paraId="29D1AD35">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充电桩年用电量=充电桩充电功率（kwh /天）×365天×充电桩使用率</w:t>
      </w:r>
    </w:p>
    <w:p w14:paraId="0E1305CC">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根据电动汽车传导充电系统国家标准（GB/T18487），三相交流电充电电压为380 V,慢充充电额定电流约为15A,快充充电电流约为150-400A,因此慢充充电功率约为136.8kwh/天，快充充电桩充电功率约为1368-3648kwh/天，此处作保守估算充电桩充电功率取475kwh/天。</w:t>
      </w:r>
    </w:p>
    <w:p w14:paraId="3465D21C">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四川省发改委关于四川电网2020-2022年输配电价和销售电价有关事项的通知，工商业及其他用电单一制不满1千伏收费为0.6152元/kwh。由此可估算出项目运营期充电桩电力收入为17,978.91万元。</w:t>
      </w:r>
    </w:p>
    <w:p w14:paraId="1188E3A7">
      <w:pPr>
        <w:pStyle w:val="1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则本项目运营期内营业收入为38,915.72万元。</w:t>
      </w:r>
    </w:p>
    <w:p w14:paraId="64460606">
      <w:pPr>
        <w:spacing w:line="560" w:lineRule="exact"/>
        <w:ind w:firstLine="560" w:firstLineChars="200"/>
        <w:rPr>
          <w:rFonts w:hint="eastAsia" w:ascii="仿宋" w:hAnsi="仿宋" w:eastAsia="仿宋" w:cs="仿宋"/>
          <w:sz w:val="28"/>
          <w:szCs w:val="28"/>
          <w:lang w:val="en-US" w:eastAsia="zh-CN" w:bidi="ar-SA"/>
        </w:rPr>
      </w:pPr>
    </w:p>
    <w:p w14:paraId="45EFDE9D">
      <w:pPr>
        <w:pStyle w:val="11"/>
        <w:spacing w:before="120" w:after="120" w:line="360" w:lineRule="auto"/>
        <w:ind w:firstLine="560"/>
        <w:jc w:val="both"/>
        <w:rPr>
          <w:rFonts w:ascii="仿宋" w:hAnsi="仿宋" w:eastAsia="仿宋" w:cs="仿宋"/>
          <w:sz w:val="28"/>
          <w:szCs w:val="28"/>
        </w:rPr>
      </w:pPr>
    </w:p>
    <w:p w14:paraId="043433E1">
      <w:pPr>
        <w:pStyle w:val="11"/>
        <w:spacing w:before="120" w:after="120" w:line="360" w:lineRule="auto"/>
        <w:ind w:firstLine="560" w:firstLineChars="200"/>
        <w:jc w:val="both"/>
        <w:rPr>
          <w:rFonts w:ascii="仿宋" w:hAnsi="仿宋" w:eastAsia="仿宋" w:cs="仿宋"/>
          <w:bCs/>
          <w:sz w:val="28"/>
          <w:szCs w:val="28"/>
          <w:lang w:val="en-US"/>
        </w:rPr>
        <w:sectPr>
          <w:pgSz w:w="11900" w:h="16840"/>
          <w:pgMar w:top="1440" w:right="1797" w:bottom="1440" w:left="1797" w:header="851" w:footer="992" w:gutter="0"/>
          <w:pgNumType w:fmt="numberInDash"/>
          <w:cols w:space="425" w:num="1"/>
          <w:docGrid w:linePitch="312" w:charSpace="0"/>
        </w:sectPr>
      </w:pPr>
    </w:p>
    <w:p w14:paraId="07217458">
      <w:pPr>
        <w:pStyle w:val="11"/>
        <w:spacing w:before="120" w:after="120" w:line="360" w:lineRule="auto"/>
        <w:ind w:firstLine="560"/>
        <w:jc w:val="right"/>
        <w:rPr>
          <w:rFonts w:ascii="仿宋" w:hAnsi="仿宋" w:eastAsia="仿宋" w:cs="仿宋"/>
          <w:szCs w:val="24"/>
          <w:lang w:val="en-US"/>
        </w:rPr>
      </w:pPr>
      <w:r>
        <w:rPr>
          <w:rFonts w:hint="eastAsia" w:ascii="仿宋" w:hAnsi="仿宋" w:eastAsia="仿宋" w:cs="仿宋"/>
          <w:b/>
          <w:szCs w:val="24"/>
          <w:lang w:val="en-US"/>
        </w:rPr>
        <w:t>项目收入测算表                                    单位：万元</w:t>
      </w:r>
    </w:p>
    <w:tbl>
      <w:tblPr>
        <w:tblStyle w:val="25"/>
        <w:tblW w:w="50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3076"/>
        <w:gridCol w:w="1214"/>
        <w:gridCol w:w="1103"/>
        <w:gridCol w:w="1103"/>
        <w:gridCol w:w="1103"/>
        <w:gridCol w:w="1103"/>
        <w:gridCol w:w="1103"/>
        <w:gridCol w:w="1103"/>
        <w:gridCol w:w="1103"/>
        <w:gridCol w:w="1103"/>
        <w:gridCol w:w="1103"/>
      </w:tblGrid>
      <w:tr w14:paraId="1A9A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vMerge w:val="restart"/>
            <w:noWrap/>
            <w:vAlign w:val="center"/>
          </w:tcPr>
          <w:p w14:paraId="11627E6B">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1026" w:type="pct"/>
            <w:vMerge w:val="restart"/>
            <w:noWrap/>
            <w:vAlign w:val="center"/>
          </w:tcPr>
          <w:p w14:paraId="3CBF2A33">
            <w:pPr>
              <w:widowControl w:val="0"/>
              <w:jc w:val="center"/>
              <w:rPr>
                <w:rFonts w:ascii="仿宋" w:hAnsi="仿宋" w:eastAsia="仿宋"/>
                <w:color w:val="000000"/>
                <w:sz w:val="22"/>
                <w:szCs w:val="22"/>
              </w:rPr>
            </w:pPr>
            <w:r>
              <w:rPr>
                <w:rFonts w:hint="eastAsia" w:ascii="仿宋" w:hAnsi="仿宋" w:eastAsia="仿宋"/>
                <w:color w:val="000000"/>
                <w:sz w:val="22"/>
                <w:szCs w:val="22"/>
              </w:rPr>
              <w:t>项目</w:t>
            </w:r>
          </w:p>
        </w:tc>
        <w:tc>
          <w:tcPr>
            <w:tcW w:w="408" w:type="pct"/>
            <w:vMerge w:val="restart"/>
            <w:noWrap/>
            <w:vAlign w:val="center"/>
          </w:tcPr>
          <w:p w14:paraId="341B7DD2">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c>
          <w:tcPr>
            <w:tcW w:w="3342" w:type="pct"/>
            <w:gridSpan w:val="9"/>
            <w:noWrap/>
            <w:vAlign w:val="center"/>
          </w:tcPr>
          <w:p w14:paraId="22FC2D21">
            <w:pPr>
              <w:widowControl w:val="0"/>
              <w:jc w:val="center"/>
              <w:rPr>
                <w:rFonts w:ascii="仿宋" w:hAnsi="仿宋" w:eastAsia="仿宋"/>
                <w:color w:val="000000"/>
                <w:sz w:val="22"/>
                <w:szCs w:val="22"/>
              </w:rPr>
            </w:pPr>
            <w:r>
              <w:rPr>
                <w:rFonts w:hint="eastAsia" w:ascii="仿宋" w:hAnsi="仿宋" w:eastAsia="仿宋"/>
                <w:color w:val="000000"/>
                <w:sz w:val="22"/>
                <w:szCs w:val="22"/>
              </w:rPr>
              <w:t>运营期</w:t>
            </w:r>
          </w:p>
        </w:tc>
      </w:tr>
      <w:tr w14:paraId="176B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vMerge w:val="continue"/>
            <w:vAlign w:val="center"/>
          </w:tcPr>
          <w:p w14:paraId="2CB551C5">
            <w:pPr>
              <w:widowControl w:val="0"/>
              <w:jc w:val="center"/>
              <w:rPr>
                <w:rFonts w:ascii="仿宋" w:hAnsi="仿宋" w:eastAsia="仿宋"/>
                <w:color w:val="000000"/>
                <w:sz w:val="22"/>
                <w:szCs w:val="22"/>
              </w:rPr>
            </w:pPr>
          </w:p>
        </w:tc>
        <w:tc>
          <w:tcPr>
            <w:tcW w:w="1026" w:type="pct"/>
            <w:vMerge w:val="continue"/>
            <w:vAlign w:val="center"/>
          </w:tcPr>
          <w:p w14:paraId="750FF3D3">
            <w:pPr>
              <w:widowControl w:val="0"/>
              <w:jc w:val="center"/>
              <w:rPr>
                <w:rFonts w:ascii="仿宋" w:hAnsi="仿宋" w:eastAsia="仿宋"/>
                <w:color w:val="000000"/>
                <w:sz w:val="22"/>
                <w:szCs w:val="22"/>
              </w:rPr>
            </w:pPr>
          </w:p>
        </w:tc>
        <w:tc>
          <w:tcPr>
            <w:tcW w:w="408" w:type="pct"/>
            <w:vMerge w:val="continue"/>
            <w:vAlign w:val="center"/>
          </w:tcPr>
          <w:p w14:paraId="7BE31B45">
            <w:pPr>
              <w:widowControl w:val="0"/>
              <w:jc w:val="center"/>
              <w:rPr>
                <w:rFonts w:ascii="仿宋" w:hAnsi="仿宋" w:eastAsia="仿宋"/>
                <w:color w:val="000000"/>
                <w:sz w:val="22"/>
                <w:szCs w:val="22"/>
              </w:rPr>
            </w:pPr>
          </w:p>
        </w:tc>
        <w:tc>
          <w:tcPr>
            <w:tcW w:w="371" w:type="pct"/>
            <w:noWrap/>
            <w:vAlign w:val="center"/>
          </w:tcPr>
          <w:p w14:paraId="0594E908">
            <w:pPr>
              <w:widowControl w:val="0"/>
              <w:jc w:val="center"/>
              <w:rPr>
                <w:rFonts w:ascii="仿宋" w:hAnsi="仿宋" w:eastAsia="仿宋"/>
                <w:color w:val="000000"/>
                <w:sz w:val="22"/>
                <w:szCs w:val="22"/>
              </w:rPr>
            </w:pPr>
            <w:r>
              <w:rPr>
                <w:rFonts w:hint="eastAsia" w:ascii="仿宋" w:hAnsi="仿宋" w:eastAsia="仿宋"/>
                <w:color w:val="000000"/>
                <w:sz w:val="22"/>
                <w:szCs w:val="22"/>
              </w:rPr>
              <w:t>第3年</w:t>
            </w:r>
          </w:p>
        </w:tc>
        <w:tc>
          <w:tcPr>
            <w:tcW w:w="371" w:type="pct"/>
            <w:noWrap/>
            <w:vAlign w:val="center"/>
          </w:tcPr>
          <w:p w14:paraId="019D6639">
            <w:pPr>
              <w:widowControl w:val="0"/>
              <w:jc w:val="center"/>
              <w:rPr>
                <w:rFonts w:ascii="仿宋" w:hAnsi="仿宋" w:eastAsia="仿宋"/>
                <w:color w:val="000000"/>
                <w:sz w:val="22"/>
                <w:szCs w:val="22"/>
              </w:rPr>
            </w:pPr>
            <w:r>
              <w:rPr>
                <w:rFonts w:hint="eastAsia" w:ascii="仿宋" w:hAnsi="仿宋" w:eastAsia="仿宋"/>
                <w:color w:val="000000"/>
                <w:sz w:val="22"/>
                <w:szCs w:val="22"/>
              </w:rPr>
              <w:t>第4年</w:t>
            </w:r>
          </w:p>
        </w:tc>
        <w:tc>
          <w:tcPr>
            <w:tcW w:w="371" w:type="pct"/>
            <w:noWrap/>
            <w:vAlign w:val="center"/>
          </w:tcPr>
          <w:p w14:paraId="6748E479">
            <w:pPr>
              <w:widowControl w:val="0"/>
              <w:jc w:val="center"/>
              <w:rPr>
                <w:rFonts w:ascii="仿宋" w:hAnsi="仿宋" w:eastAsia="仿宋"/>
                <w:color w:val="000000"/>
                <w:sz w:val="22"/>
                <w:szCs w:val="22"/>
              </w:rPr>
            </w:pPr>
            <w:r>
              <w:rPr>
                <w:rFonts w:hint="eastAsia" w:ascii="仿宋" w:hAnsi="仿宋" w:eastAsia="仿宋"/>
                <w:color w:val="000000"/>
                <w:sz w:val="22"/>
                <w:szCs w:val="22"/>
              </w:rPr>
              <w:t>第5年</w:t>
            </w:r>
          </w:p>
        </w:tc>
        <w:tc>
          <w:tcPr>
            <w:tcW w:w="371" w:type="pct"/>
            <w:noWrap/>
            <w:vAlign w:val="center"/>
          </w:tcPr>
          <w:p w14:paraId="31207446">
            <w:pPr>
              <w:widowControl w:val="0"/>
              <w:jc w:val="center"/>
              <w:rPr>
                <w:rFonts w:ascii="仿宋" w:hAnsi="仿宋" w:eastAsia="仿宋"/>
                <w:color w:val="000000"/>
                <w:sz w:val="22"/>
                <w:szCs w:val="22"/>
              </w:rPr>
            </w:pPr>
            <w:r>
              <w:rPr>
                <w:rFonts w:hint="eastAsia" w:ascii="仿宋" w:hAnsi="仿宋" w:eastAsia="仿宋"/>
                <w:color w:val="000000"/>
                <w:sz w:val="22"/>
                <w:szCs w:val="22"/>
              </w:rPr>
              <w:t>第6年</w:t>
            </w:r>
          </w:p>
        </w:tc>
        <w:tc>
          <w:tcPr>
            <w:tcW w:w="371" w:type="pct"/>
            <w:noWrap/>
            <w:vAlign w:val="center"/>
          </w:tcPr>
          <w:p w14:paraId="051D7DB8">
            <w:pPr>
              <w:widowControl w:val="0"/>
              <w:jc w:val="center"/>
              <w:rPr>
                <w:rFonts w:ascii="仿宋" w:hAnsi="仿宋" w:eastAsia="仿宋"/>
                <w:color w:val="000000"/>
                <w:sz w:val="22"/>
                <w:szCs w:val="22"/>
              </w:rPr>
            </w:pPr>
            <w:r>
              <w:rPr>
                <w:rFonts w:hint="eastAsia" w:ascii="仿宋" w:hAnsi="仿宋" w:eastAsia="仿宋"/>
                <w:color w:val="000000"/>
                <w:sz w:val="22"/>
                <w:szCs w:val="22"/>
              </w:rPr>
              <w:t>第7年</w:t>
            </w:r>
          </w:p>
        </w:tc>
        <w:tc>
          <w:tcPr>
            <w:tcW w:w="371" w:type="pct"/>
            <w:noWrap/>
            <w:vAlign w:val="center"/>
          </w:tcPr>
          <w:p w14:paraId="0D9CD7F3">
            <w:pPr>
              <w:widowControl w:val="0"/>
              <w:jc w:val="center"/>
              <w:rPr>
                <w:rFonts w:ascii="仿宋" w:hAnsi="仿宋" w:eastAsia="仿宋"/>
                <w:color w:val="000000"/>
                <w:sz w:val="22"/>
                <w:szCs w:val="22"/>
              </w:rPr>
            </w:pPr>
            <w:r>
              <w:rPr>
                <w:rFonts w:hint="eastAsia" w:ascii="仿宋" w:hAnsi="仿宋" w:eastAsia="仿宋"/>
                <w:color w:val="000000"/>
                <w:sz w:val="22"/>
                <w:szCs w:val="22"/>
              </w:rPr>
              <w:t>第8年</w:t>
            </w:r>
          </w:p>
        </w:tc>
        <w:tc>
          <w:tcPr>
            <w:tcW w:w="371" w:type="pct"/>
            <w:noWrap/>
            <w:vAlign w:val="center"/>
          </w:tcPr>
          <w:p w14:paraId="6F29C5D8">
            <w:pPr>
              <w:widowControl w:val="0"/>
              <w:jc w:val="center"/>
              <w:rPr>
                <w:rFonts w:ascii="仿宋" w:hAnsi="仿宋" w:eastAsia="仿宋"/>
                <w:color w:val="000000"/>
                <w:sz w:val="22"/>
                <w:szCs w:val="22"/>
              </w:rPr>
            </w:pPr>
            <w:r>
              <w:rPr>
                <w:rFonts w:hint="eastAsia" w:ascii="仿宋" w:hAnsi="仿宋" w:eastAsia="仿宋"/>
                <w:color w:val="000000"/>
                <w:sz w:val="22"/>
                <w:szCs w:val="22"/>
              </w:rPr>
              <w:t>第9年</w:t>
            </w:r>
          </w:p>
        </w:tc>
        <w:tc>
          <w:tcPr>
            <w:tcW w:w="371" w:type="pct"/>
            <w:noWrap/>
            <w:vAlign w:val="center"/>
          </w:tcPr>
          <w:p w14:paraId="73D25C22">
            <w:pPr>
              <w:widowControl w:val="0"/>
              <w:jc w:val="center"/>
              <w:rPr>
                <w:rFonts w:ascii="仿宋" w:hAnsi="仿宋" w:eastAsia="仿宋"/>
                <w:color w:val="000000"/>
                <w:sz w:val="22"/>
                <w:szCs w:val="22"/>
              </w:rPr>
            </w:pPr>
            <w:r>
              <w:rPr>
                <w:rFonts w:hint="eastAsia" w:ascii="仿宋" w:hAnsi="仿宋" w:eastAsia="仿宋"/>
                <w:color w:val="000000"/>
                <w:sz w:val="22"/>
                <w:szCs w:val="22"/>
              </w:rPr>
              <w:t>第10年</w:t>
            </w:r>
          </w:p>
        </w:tc>
        <w:tc>
          <w:tcPr>
            <w:tcW w:w="371" w:type="pct"/>
            <w:noWrap/>
            <w:vAlign w:val="center"/>
          </w:tcPr>
          <w:p w14:paraId="2E941289">
            <w:pPr>
              <w:widowControl w:val="0"/>
              <w:jc w:val="center"/>
              <w:rPr>
                <w:rFonts w:ascii="仿宋" w:hAnsi="仿宋" w:eastAsia="仿宋"/>
                <w:color w:val="000000"/>
                <w:sz w:val="22"/>
                <w:szCs w:val="22"/>
              </w:rPr>
            </w:pPr>
            <w:r>
              <w:rPr>
                <w:rFonts w:hint="eastAsia" w:ascii="仿宋" w:hAnsi="仿宋" w:eastAsia="仿宋"/>
                <w:color w:val="000000"/>
                <w:sz w:val="22"/>
                <w:szCs w:val="22"/>
              </w:rPr>
              <w:t>第11年</w:t>
            </w:r>
          </w:p>
        </w:tc>
      </w:tr>
      <w:tr w14:paraId="07687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3B4D40E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1026" w:type="pct"/>
            <w:noWrap/>
            <w:vAlign w:val="center"/>
          </w:tcPr>
          <w:p w14:paraId="4DFDA31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小车停车位收入</w:t>
            </w:r>
          </w:p>
        </w:tc>
        <w:tc>
          <w:tcPr>
            <w:tcW w:w="408" w:type="pct"/>
            <w:noWrap/>
            <w:vAlign w:val="center"/>
          </w:tcPr>
          <w:p w14:paraId="082ABF5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1,471.97</w:t>
            </w:r>
          </w:p>
        </w:tc>
        <w:tc>
          <w:tcPr>
            <w:tcW w:w="371" w:type="pct"/>
            <w:noWrap/>
            <w:vAlign w:val="center"/>
          </w:tcPr>
          <w:p w14:paraId="12C657C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142.99</w:t>
            </w:r>
          </w:p>
        </w:tc>
        <w:tc>
          <w:tcPr>
            <w:tcW w:w="371" w:type="pct"/>
            <w:noWrap/>
            <w:vAlign w:val="center"/>
          </w:tcPr>
          <w:p w14:paraId="26849AB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150.14</w:t>
            </w:r>
          </w:p>
        </w:tc>
        <w:tc>
          <w:tcPr>
            <w:tcW w:w="371" w:type="pct"/>
            <w:noWrap/>
            <w:vAlign w:val="center"/>
          </w:tcPr>
          <w:p w14:paraId="2D18A6B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150.14</w:t>
            </w:r>
          </w:p>
        </w:tc>
        <w:tc>
          <w:tcPr>
            <w:tcW w:w="371" w:type="pct"/>
            <w:noWrap/>
            <w:vAlign w:val="center"/>
          </w:tcPr>
          <w:p w14:paraId="7F09543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157.64</w:t>
            </w:r>
          </w:p>
        </w:tc>
        <w:tc>
          <w:tcPr>
            <w:tcW w:w="371" w:type="pct"/>
            <w:noWrap/>
            <w:vAlign w:val="center"/>
          </w:tcPr>
          <w:p w14:paraId="70801F2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157.64</w:t>
            </w:r>
          </w:p>
        </w:tc>
        <w:tc>
          <w:tcPr>
            <w:tcW w:w="371" w:type="pct"/>
            <w:noWrap/>
            <w:vAlign w:val="center"/>
          </w:tcPr>
          <w:p w14:paraId="4E04DF6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165.52</w:t>
            </w:r>
          </w:p>
        </w:tc>
        <w:tc>
          <w:tcPr>
            <w:tcW w:w="371" w:type="pct"/>
            <w:noWrap/>
            <w:vAlign w:val="center"/>
          </w:tcPr>
          <w:p w14:paraId="1E7DEDB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173.80</w:t>
            </w:r>
          </w:p>
        </w:tc>
        <w:tc>
          <w:tcPr>
            <w:tcW w:w="371" w:type="pct"/>
            <w:noWrap/>
            <w:vAlign w:val="center"/>
          </w:tcPr>
          <w:p w14:paraId="75A1D7E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182.49</w:t>
            </w:r>
          </w:p>
        </w:tc>
        <w:tc>
          <w:tcPr>
            <w:tcW w:w="371" w:type="pct"/>
            <w:noWrap/>
            <w:vAlign w:val="center"/>
          </w:tcPr>
          <w:p w14:paraId="634BD15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191.62</w:t>
            </w:r>
          </w:p>
        </w:tc>
      </w:tr>
      <w:tr w14:paraId="4AD4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0A4DB470">
            <w:pPr>
              <w:widowControl w:val="0"/>
              <w:jc w:val="center"/>
              <w:rPr>
                <w:rFonts w:ascii="仿宋" w:hAnsi="仿宋" w:eastAsia="仿宋"/>
                <w:color w:val="000000"/>
                <w:sz w:val="22"/>
                <w:szCs w:val="22"/>
              </w:rPr>
            </w:pPr>
          </w:p>
        </w:tc>
        <w:tc>
          <w:tcPr>
            <w:tcW w:w="1026" w:type="pct"/>
            <w:noWrap/>
            <w:vAlign w:val="center"/>
          </w:tcPr>
          <w:p w14:paraId="7C1C8BE3">
            <w:pPr>
              <w:widowControl w:val="0"/>
              <w:jc w:val="center"/>
              <w:rPr>
                <w:rFonts w:ascii="仿宋" w:hAnsi="仿宋" w:eastAsia="仿宋"/>
                <w:color w:val="000000"/>
                <w:sz w:val="22"/>
                <w:szCs w:val="22"/>
              </w:rPr>
            </w:pPr>
            <w:r>
              <w:rPr>
                <w:rFonts w:hint="eastAsia" w:ascii="仿宋" w:hAnsi="仿宋" w:eastAsia="仿宋"/>
                <w:color w:val="000000"/>
                <w:sz w:val="22"/>
                <w:szCs w:val="22"/>
              </w:rPr>
              <w:t>停车位数量</w:t>
            </w:r>
          </w:p>
        </w:tc>
        <w:tc>
          <w:tcPr>
            <w:tcW w:w="408" w:type="pct"/>
            <w:noWrap/>
            <w:vAlign w:val="center"/>
          </w:tcPr>
          <w:p w14:paraId="780B6957">
            <w:pPr>
              <w:widowControl w:val="0"/>
              <w:jc w:val="center"/>
              <w:rPr>
                <w:rFonts w:ascii="仿宋" w:hAnsi="仿宋" w:eastAsia="仿宋"/>
                <w:b/>
                <w:bCs/>
                <w:color w:val="000000"/>
                <w:sz w:val="22"/>
                <w:szCs w:val="22"/>
              </w:rPr>
            </w:pPr>
          </w:p>
        </w:tc>
        <w:tc>
          <w:tcPr>
            <w:tcW w:w="371" w:type="pct"/>
            <w:noWrap/>
            <w:vAlign w:val="center"/>
          </w:tcPr>
          <w:p w14:paraId="0EDD1B8B">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6B8FC2CF">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30C13253">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3BE2EDD1">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5A72293A">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44CAED2B">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661351DB">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08504375">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c>
          <w:tcPr>
            <w:tcW w:w="371" w:type="pct"/>
            <w:noWrap/>
            <w:vAlign w:val="center"/>
          </w:tcPr>
          <w:p w14:paraId="2B9DE9BB">
            <w:pPr>
              <w:widowControl w:val="0"/>
              <w:jc w:val="center"/>
              <w:rPr>
                <w:rFonts w:ascii="仿宋" w:hAnsi="仿宋" w:eastAsia="仿宋"/>
                <w:color w:val="000000"/>
                <w:sz w:val="22"/>
                <w:szCs w:val="22"/>
              </w:rPr>
            </w:pPr>
            <w:r>
              <w:rPr>
                <w:rFonts w:hint="eastAsia" w:ascii="仿宋" w:hAnsi="仿宋" w:eastAsia="仿宋"/>
                <w:color w:val="000000"/>
                <w:sz w:val="22"/>
                <w:szCs w:val="22"/>
              </w:rPr>
              <w:t>1,525.00</w:t>
            </w:r>
          </w:p>
        </w:tc>
      </w:tr>
      <w:tr w14:paraId="09841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49E59BA0">
            <w:pPr>
              <w:widowControl w:val="0"/>
              <w:jc w:val="center"/>
              <w:rPr>
                <w:rFonts w:ascii="仿宋" w:hAnsi="仿宋" w:eastAsia="仿宋"/>
                <w:color w:val="000000"/>
                <w:sz w:val="22"/>
                <w:szCs w:val="22"/>
              </w:rPr>
            </w:pPr>
          </w:p>
        </w:tc>
        <w:tc>
          <w:tcPr>
            <w:tcW w:w="1026" w:type="pct"/>
            <w:noWrap/>
            <w:vAlign w:val="center"/>
          </w:tcPr>
          <w:p w14:paraId="5826827E">
            <w:pPr>
              <w:widowControl w:val="0"/>
              <w:jc w:val="center"/>
              <w:rPr>
                <w:rFonts w:ascii="仿宋" w:hAnsi="仿宋" w:eastAsia="仿宋"/>
                <w:color w:val="000000"/>
                <w:sz w:val="22"/>
                <w:szCs w:val="22"/>
              </w:rPr>
            </w:pPr>
            <w:r>
              <w:rPr>
                <w:rFonts w:hint="eastAsia" w:ascii="仿宋" w:hAnsi="仿宋" w:eastAsia="仿宋"/>
                <w:color w:val="000000"/>
                <w:sz w:val="22"/>
                <w:szCs w:val="22"/>
              </w:rPr>
              <w:t>车位使用率</w:t>
            </w:r>
          </w:p>
        </w:tc>
        <w:tc>
          <w:tcPr>
            <w:tcW w:w="408" w:type="pct"/>
            <w:noWrap/>
            <w:vAlign w:val="center"/>
          </w:tcPr>
          <w:p w14:paraId="6C41AE63">
            <w:pPr>
              <w:widowControl w:val="0"/>
              <w:jc w:val="center"/>
              <w:rPr>
                <w:rFonts w:ascii="仿宋" w:hAnsi="仿宋" w:eastAsia="仿宋"/>
                <w:b/>
                <w:bCs/>
                <w:color w:val="000000"/>
                <w:sz w:val="22"/>
                <w:szCs w:val="22"/>
              </w:rPr>
            </w:pPr>
          </w:p>
        </w:tc>
        <w:tc>
          <w:tcPr>
            <w:tcW w:w="371" w:type="pct"/>
            <w:noWrap/>
            <w:vAlign w:val="center"/>
          </w:tcPr>
          <w:p w14:paraId="3F4D9A72">
            <w:pPr>
              <w:widowControl w:val="0"/>
              <w:jc w:val="center"/>
              <w:rPr>
                <w:rFonts w:ascii="仿宋" w:hAnsi="仿宋" w:eastAsia="仿宋"/>
                <w:color w:val="000000"/>
                <w:sz w:val="22"/>
                <w:szCs w:val="22"/>
              </w:rPr>
            </w:pPr>
            <w:r>
              <w:rPr>
                <w:rFonts w:hint="eastAsia" w:ascii="仿宋" w:hAnsi="仿宋" w:eastAsia="仿宋"/>
                <w:color w:val="000000"/>
                <w:sz w:val="22"/>
                <w:szCs w:val="22"/>
              </w:rPr>
              <w:t>70%</w:t>
            </w:r>
          </w:p>
        </w:tc>
        <w:tc>
          <w:tcPr>
            <w:tcW w:w="371" w:type="pct"/>
            <w:noWrap/>
            <w:vAlign w:val="center"/>
          </w:tcPr>
          <w:p w14:paraId="587E796D">
            <w:pPr>
              <w:widowControl w:val="0"/>
              <w:jc w:val="center"/>
              <w:rPr>
                <w:rFonts w:ascii="仿宋" w:hAnsi="仿宋" w:eastAsia="仿宋"/>
                <w:color w:val="000000"/>
                <w:sz w:val="22"/>
                <w:szCs w:val="22"/>
              </w:rPr>
            </w:pPr>
            <w:r>
              <w:rPr>
                <w:rFonts w:hint="eastAsia" w:ascii="仿宋" w:hAnsi="仿宋" w:eastAsia="仿宋"/>
                <w:color w:val="000000"/>
                <w:sz w:val="22"/>
                <w:szCs w:val="22"/>
              </w:rPr>
              <w:t>74%</w:t>
            </w:r>
          </w:p>
        </w:tc>
        <w:tc>
          <w:tcPr>
            <w:tcW w:w="371" w:type="pct"/>
            <w:noWrap/>
            <w:vAlign w:val="center"/>
          </w:tcPr>
          <w:p w14:paraId="6E027943">
            <w:pPr>
              <w:widowControl w:val="0"/>
              <w:jc w:val="center"/>
              <w:rPr>
                <w:rFonts w:ascii="仿宋" w:hAnsi="仿宋" w:eastAsia="仿宋"/>
                <w:color w:val="000000"/>
                <w:sz w:val="22"/>
                <w:szCs w:val="22"/>
              </w:rPr>
            </w:pPr>
            <w:r>
              <w:rPr>
                <w:rFonts w:hint="eastAsia" w:ascii="仿宋" w:hAnsi="仿宋" w:eastAsia="仿宋"/>
                <w:color w:val="000000"/>
                <w:sz w:val="22"/>
                <w:szCs w:val="22"/>
              </w:rPr>
              <w:t>74%</w:t>
            </w:r>
          </w:p>
        </w:tc>
        <w:tc>
          <w:tcPr>
            <w:tcW w:w="371" w:type="pct"/>
            <w:noWrap/>
            <w:vAlign w:val="center"/>
          </w:tcPr>
          <w:p w14:paraId="105F2190">
            <w:pPr>
              <w:widowControl w:val="0"/>
              <w:jc w:val="center"/>
              <w:rPr>
                <w:rFonts w:ascii="仿宋" w:hAnsi="仿宋" w:eastAsia="仿宋"/>
                <w:color w:val="000000"/>
                <w:sz w:val="22"/>
                <w:szCs w:val="22"/>
              </w:rPr>
            </w:pPr>
            <w:r>
              <w:rPr>
                <w:rFonts w:hint="eastAsia" w:ascii="仿宋" w:hAnsi="仿宋" w:eastAsia="仿宋"/>
                <w:color w:val="000000"/>
                <w:sz w:val="22"/>
                <w:szCs w:val="22"/>
              </w:rPr>
              <w:t>77%</w:t>
            </w:r>
          </w:p>
        </w:tc>
        <w:tc>
          <w:tcPr>
            <w:tcW w:w="371" w:type="pct"/>
            <w:noWrap/>
            <w:vAlign w:val="center"/>
          </w:tcPr>
          <w:p w14:paraId="1F9DC607">
            <w:pPr>
              <w:widowControl w:val="0"/>
              <w:jc w:val="center"/>
              <w:rPr>
                <w:rFonts w:ascii="仿宋" w:hAnsi="仿宋" w:eastAsia="仿宋"/>
                <w:color w:val="000000"/>
                <w:sz w:val="22"/>
                <w:szCs w:val="22"/>
              </w:rPr>
            </w:pPr>
            <w:r>
              <w:rPr>
                <w:rFonts w:hint="eastAsia" w:ascii="仿宋" w:hAnsi="仿宋" w:eastAsia="仿宋"/>
                <w:color w:val="000000"/>
                <w:sz w:val="22"/>
                <w:szCs w:val="22"/>
              </w:rPr>
              <w:t>77%</w:t>
            </w:r>
          </w:p>
        </w:tc>
        <w:tc>
          <w:tcPr>
            <w:tcW w:w="371" w:type="pct"/>
            <w:noWrap/>
            <w:vAlign w:val="center"/>
          </w:tcPr>
          <w:p w14:paraId="3B3B9EA4">
            <w:pPr>
              <w:widowControl w:val="0"/>
              <w:jc w:val="center"/>
              <w:rPr>
                <w:rFonts w:ascii="仿宋" w:hAnsi="仿宋" w:eastAsia="仿宋"/>
                <w:color w:val="000000"/>
                <w:sz w:val="22"/>
                <w:szCs w:val="22"/>
              </w:rPr>
            </w:pPr>
            <w:r>
              <w:rPr>
                <w:rFonts w:hint="eastAsia" w:ascii="仿宋" w:hAnsi="仿宋" w:eastAsia="仿宋"/>
                <w:color w:val="000000"/>
                <w:sz w:val="22"/>
                <w:szCs w:val="22"/>
              </w:rPr>
              <w:t>81%</w:t>
            </w:r>
          </w:p>
        </w:tc>
        <w:tc>
          <w:tcPr>
            <w:tcW w:w="371" w:type="pct"/>
            <w:noWrap/>
            <w:vAlign w:val="center"/>
          </w:tcPr>
          <w:p w14:paraId="2D4D9594">
            <w:pPr>
              <w:widowControl w:val="0"/>
              <w:jc w:val="center"/>
              <w:rPr>
                <w:rFonts w:ascii="仿宋" w:hAnsi="仿宋" w:eastAsia="仿宋"/>
                <w:color w:val="000000"/>
                <w:sz w:val="22"/>
                <w:szCs w:val="22"/>
              </w:rPr>
            </w:pPr>
            <w:r>
              <w:rPr>
                <w:rFonts w:hint="eastAsia" w:ascii="仿宋" w:hAnsi="仿宋" w:eastAsia="仿宋"/>
                <w:color w:val="000000"/>
                <w:sz w:val="22"/>
                <w:szCs w:val="22"/>
              </w:rPr>
              <w:t>85%</w:t>
            </w:r>
          </w:p>
        </w:tc>
        <w:tc>
          <w:tcPr>
            <w:tcW w:w="371" w:type="pct"/>
            <w:noWrap/>
            <w:vAlign w:val="center"/>
          </w:tcPr>
          <w:p w14:paraId="0EC9C71C">
            <w:pPr>
              <w:widowControl w:val="0"/>
              <w:jc w:val="center"/>
              <w:rPr>
                <w:rFonts w:ascii="仿宋" w:hAnsi="仿宋" w:eastAsia="仿宋"/>
                <w:color w:val="000000"/>
                <w:sz w:val="22"/>
                <w:szCs w:val="22"/>
              </w:rPr>
            </w:pPr>
            <w:r>
              <w:rPr>
                <w:rFonts w:hint="eastAsia" w:ascii="仿宋" w:hAnsi="仿宋" w:eastAsia="仿宋"/>
                <w:color w:val="000000"/>
                <w:sz w:val="22"/>
                <w:szCs w:val="22"/>
              </w:rPr>
              <w:t>89%</w:t>
            </w:r>
          </w:p>
        </w:tc>
        <w:tc>
          <w:tcPr>
            <w:tcW w:w="371" w:type="pct"/>
            <w:noWrap/>
            <w:vAlign w:val="center"/>
          </w:tcPr>
          <w:p w14:paraId="7E0F3E30">
            <w:pPr>
              <w:widowControl w:val="0"/>
              <w:jc w:val="center"/>
              <w:rPr>
                <w:rFonts w:ascii="仿宋" w:hAnsi="仿宋" w:eastAsia="仿宋"/>
                <w:color w:val="000000"/>
                <w:sz w:val="22"/>
                <w:szCs w:val="22"/>
              </w:rPr>
            </w:pPr>
            <w:r>
              <w:rPr>
                <w:rFonts w:hint="eastAsia" w:ascii="仿宋" w:hAnsi="仿宋" w:eastAsia="仿宋"/>
                <w:color w:val="000000"/>
                <w:sz w:val="22"/>
                <w:szCs w:val="22"/>
              </w:rPr>
              <w:t>94%</w:t>
            </w:r>
          </w:p>
        </w:tc>
      </w:tr>
      <w:tr w14:paraId="5EFE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6B0FA2D1">
            <w:pPr>
              <w:widowControl w:val="0"/>
              <w:jc w:val="center"/>
              <w:rPr>
                <w:rFonts w:ascii="仿宋" w:hAnsi="仿宋" w:eastAsia="仿宋"/>
                <w:color w:val="000000"/>
                <w:sz w:val="22"/>
                <w:szCs w:val="22"/>
              </w:rPr>
            </w:pPr>
          </w:p>
        </w:tc>
        <w:tc>
          <w:tcPr>
            <w:tcW w:w="1026" w:type="pct"/>
            <w:noWrap/>
            <w:vAlign w:val="center"/>
          </w:tcPr>
          <w:p w14:paraId="4BAB6D62">
            <w:pPr>
              <w:widowControl w:val="0"/>
              <w:jc w:val="center"/>
              <w:rPr>
                <w:rFonts w:ascii="仿宋" w:hAnsi="仿宋" w:eastAsia="仿宋"/>
                <w:color w:val="000000"/>
                <w:sz w:val="22"/>
                <w:szCs w:val="22"/>
              </w:rPr>
            </w:pPr>
            <w:r>
              <w:rPr>
                <w:rFonts w:hint="eastAsia" w:ascii="仿宋" w:hAnsi="仿宋" w:eastAsia="仿宋"/>
                <w:color w:val="000000"/>
                <w:sz w:val="22"/>
                <w:szCs w:val="22"/>
              </w:rPr>
              <w:t>使用率增幅</w:t>
            </w:r>
          </w:p>
        </w:tc>
        <w:tc>
          <w:tcPr>
            <w:tcW w:w="408" w:type="pct"/>
            <w:noWrap/>
            <w:vAlign w:val="center"/>
          </w:tcPr>
          <w:p w14:paraId="1E4A6EE4">
            <w:pPr>
              <w:widowControl w:val="0"/>
              <w:jc w:val="center"/>
              <w:rPr>
                <w:rFonts w:ascii="仿宋" w:hAnsi="仿宋" w:eastAsia="仿宋"/>
                <w:b/>
                <w:bCs/>
                <w:color w:val="000000"/>
                <w:sz w:val="22"/>
                <w:szCs w:val="22"/>
              </w:rPr>
            </w:pPr>
          </w:p>
        </w:tc>
        <w:tc>
          <w:tcPr>
            <w:tcW w:w="371" w:type="pct"/>
            <w:noWrap/>
            <w:vAlign w:val="center"/>
          </w:tcPr>
          <w:p w14:paraId="3BFB7996">
            <w:pPr>
              <w:widowControl w:val="0"/>
              <w:jc w:val="center"/>
              <w:rPr>
                <w:rFonts w:ascii="仿宋" w:hAnsi="仿宋" w:eastAsia="仿宋"/>
                <w:color w:val="000000"/>
                <w:sz w:val="22"/>
                <w:szCs w:val="22"/>
              </w:rPr>
            </w:pPr>
          </w:p>
        </w:tc>
        <w:tc>
          <w:tcPr>
            <w:tcW w:w="371" w:type="pct"/>
            <w:noWrap/>
            <w:vAlign w:val="center"/>
          </w:tcPr>
          <w:p w14:paraId="64C4319C">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75A617BC">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7044D445">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1993FF8F">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71D7113A">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1CA69785">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1738840C">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0C02B6C9">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r>
      <w:tr w14:paraId="17A5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0E35BF97">
            <w:pPr>
              <w:widowControl w:val="0"/>
              <w:jc w:val="center"/>
              <w:rPr>
                <w:rFonts w:ascii="仿宋" w:hAnsi="仿宋" w:eastAsia="仿宋"/>
                <w:b/>
                <w:bCs/>
                <w:color w:val="000000"/>
                <w:sz w:val="22"/>
                <w:szCs w:val="22"/>
              </w:rPr>
            </w:pPr>
          </w:p>
        </w:tc>
        <w:tc>
          <w:tcPr>
            <w:tcW w:w="1026" w:type="pct"/>
            <w:noWrap/>
            <w:vAlign w:val="center"/>
          </w:tcPr>
          <w:p w14:paraId="351C0638">
            <w:pPr>
              <w:widowControl w:val="0"/>
              <w:jc w:val="center"/>
              <w:rPr>
                <w:rFonts w:ascii="仿宋" w:hAnsi="仿宋" w:eastAsia="仿宋"/>
                <w:color w:val="000000"/>
                <w:sz w:val="22"/>
                <w:szCs w:val="22"/>
              </w:rPr>
            </w:pPr>
            <w:r>
              <w:rPr>
                <w:rFonts w:hint="eastAsia" w:ascii="仿宋" w:hAnsi="仿宋" w:eastAsia="仿宋"/>
                <w:color w:val="000000"/>
                <w:sz w:val="22"/>
                <w:szCs w:val="22"/>
              </w:rPr>
              <w:t>车位周转次数</w:t>
            </w:r>
          </w:p>
        </w:tc>
        <w:tc>
          <w:tcPr>
            <w:tcW w:w="408" w:type="pct"/>
            <w:noWrap/>
            <w:vAlign w:val="center"/>
          </w:tcPr>
          <w:p w14:paraId="0F33AB81">
            <w:pPr>
              <w:widowControl w:val="0"/>
              <w:jc w:val="center"/>
              <w:rPr>
                <w:rFonts w:ascii="仿宋" w:hAnsi="仿宋" w:eastAsia="仿宋"/>
                <w:b/>
                <w:bCs/>
                <w:color w:val="000000"/>
                <w:sz w:val="22"/>
                <w:szCs w:val="22"/>
              </w:rPr>
            </w:pPr>
          </w:p>
        </w:tc>
        <w:tc>
          <w:tcPr>
            <w:tcW w:w="371" w:type="pct"/>
            <w:noWrap/>
            <w:vAlign w:val="center"/>
          </w:tcPr>
          <w:p w14:paraId="60C6C75E">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85279A6">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67205733">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235D16A8">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6EAC9ED7">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AE28CA4">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C18AF30">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62B2E747">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5660F910">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r>
      <w:tr w14:paraId="7CD4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3864547D">
            <w:pPr>
              <w:widowControl w:val="0"/>
              <w:jc w:val="center"/>
              <w:rPr>
                <w:rFonts w:ascii="仿宋" w:hAnsi="仿宋" w:eastAsia="仿宋"/>
                <w:color w:val="000000"/>
                <w:sz w:val="22"/>
                <w:szCs w:val="22"/>
              </w:rPr>
            </w:pPr>
          </w:p>
        </w:tc>
        <w:tc>
          <w:tcPr>
            <w:tcW w:w="1026" w:type="pct"/>
            <w:noWrap/>
            <w:vAlign w:val="center"/>
          </w:tcPr>
          <w:p w14:paraId="0F832FA4">
            <w:pPr>
              <w:widowControl w:val="0"/>
              <w:jc w:val="center"/>
              <w:rPr>
                <w:rFonts w:ascii="仿宋" w:hAnsi="仿宋" w:eastAsia="仿宋"/>
                <w:color w:val="000000"/>
                <w:sz w:val="22"/>
                <w:szCs w:val="22"/>
              </w:rPr>
            </w:pPr>
            <w:r>
              <w:rPr>
                <w:rFonts w:hint="eastAsia" w:ascii="仿宋" w:hAnsi="仿宋" w:eastAsia="仿宋"/>
                <w:color w:val="000000"/>
                <w:sz w:val="22"/>
                <w:szCs w:val="22"/>
              </w:rPr>
              <w:t>单价（元）</w:t>
            </w:r>
          </w:p>
        </w:tc>
        <w:tc>
          <w:tcPr>
            <w:tcW w:w="408" w:type="pct"/>
            <w:noWrap/>
            <w:vAlign w:val="center"/>
          </w:tcPr>
          <w:p w14:paraId="6D78AF19">
            <w:pPr>
              <w:widowControl w:val="0"/>
              <w:jc w:val="center"/>
              <w:rPr>
                <w:rFonts w:ascii="仿宋" w:hAnsi="仿宋" w:eastAsia="仿宋"/>
                <w:b/>
                <w:bCs/>
                <w:color w:val="000000"/>
                <w:sz w:val="22"/>
                <w:szCs w:val="22"/>
              </w:rPr>
            </w:pPr>
          </w:p>
        </w:tc>
        <w:tc>
          <w:tcPr>
            <w:tcW w:w="371" w:type="pct"/>
            <w:noWrap/>
            <w:vAlign w:val="center"/>
          </w:tcPr>
          <w:p w14:paraId="1EDF0DC9">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2F1F879F">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FB88E18">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E19D872">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17D15309">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7AA4DDD8">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474CC6A">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3939B33">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71ECAD00">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r>
      <w:tr w14:paraId="41758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58FEFFF3">
            <w:pPr>
              <w:widowControl w:val="0"/>
              <w:jc w:val="center"/>
              <w:rPr>
                <w:rFonts w:ascii="仿宋" w:hAnsi="仿宋" w:eastAsia="仿宋"/>
                <w:color w:val="000000"/>
                <w:sz w:val="22"/>
                <w:szCs w:val="22"/>
              </w:rPr>
            </w:pPr>
          </w:p>
        </w:tc>
        <w:tc>
          <w:tcPr>
            <w:tcW w:w="1026" w:type="pct"/>
            <w:noWrap/>
            <w:vAlign w:val="center"/>
          </w:tcPr>
          <w:p w14:paraId="3C07F6C7">
            <w:pPr>
              <w:widowControl w:val="0"/>
              <w:jc w:val="center"/>
              <w:rPr>
                <w:rFonts w:ascii="仿宋" w:hAnsi="仿宋" w:eastAsia="仿宋"/>
                <w:color w:val="000000"/>
                <w:sz w:val="22"/>
                <w:szCs w:val="22"/>
              </w:rPr>
            </w:pPr>
            <w:r>
              <w:rPr>
                <w:rFonts w:hint="eastAsia" w:ascii="仿宋" w:hAnsi="仿宋" w:eastAsia="仿宋"/>
                <w:color w:val="000000"/>
                <w:sz w:val="22"/>
                <w:szCs w:val="22"/>
              </w:rPr>
              <w:t>销项税（9%）</w:t>
            </w:r>
          </w:p>
        </w:tc>
        <w:tc>
          <w:tcPr>
            <w:tcW w:w="408" w:type="pct"/>
            <w:noWrap/>
            <w:vAlign w:val="center"/>
          </w:tcPr>
          <w:p w14:paraId="6D87A6B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132.48</w:t>
            </w:r>
          </w:p>
        </w:tc>
        <w:tc>
          <w:tcPr>
            <w:tcW w:w="371" w:type="pct"/>
            <w:noWrap/>
            <w:vAlign w:val="center"/>
          </w:tcPr>
          <w:p w14:paraId="32C9A148">
            <w:pPr>
              <w:widowControl w:val="0"/>
              <w:jc w:val="center"/>
              <w:rPr>
                <w:rFonts w:ascii="仿宋" w:hAnsi="仿宋" w:eastAsia="仿宋"/>
                <w:color w:val="000000"/>
                <w:sz w:val="22"/>
                <w:szCs w:val="22"/>
              </w:rPr>
            </w:pPr>
            <w:r>
              <w:rPr>
                <w:rFonts w:hint="eastAsia" w:ascii="仿宋" w:hAnsi="仿宋" w:eastAsia="仿宋"/>
                <w:color w:val="000000"/>
                <w:sz w:val="22"/>
                <w:szCs w:val="22"/>
              </w:rPr>
              <w:t>12.87</w:t>
            </w:r>
          </w:p>
        </w:tc>
        <w:tc>
          <w:tcPr>
            <w:tcW w:w="371" w:type="pct"/>
            <w:noWrap/>
            <w:vAlign w:val="center"/>
          </w:tcPr>
          <w:p w14:paraId="5D0723E5">
            <w:pPr>
              <w:widowControl w:val="0"/>
              <w:jc w:val="center"/>
              <w:rPr>
                <w:rFonts w:ascii="仿宋" w:hAnsi="仿宋" w:eastAsia="仿宋"/>
                <w:color w:val="000000"/>
                <w:sz w:val="22"/>
                <w:szCs w:val="22"/>
              </w:rPr>
            </w:pPr>
            <w:r>
              <w:rPr>
                <w:rFonts w:hint="eastAsia" w:ascii="仿宋" w:hAnsi="仿宋" w:eastAsia="仿宋"/>
                <w:color w:val="000000"/>
                <w:sz w:val="22"/>
                <w:szCs w:val="22"/>
              </w:rPr>
              <w:t>13.51</w:t>
            </w:r>
          </w:p>
        </w:tc>
        <w:tc>
          <w:tcPr>
            <w:tcW w:w="371" w:type="pct"/>
            <w:noWrap/>
            <w:vAlign w:val="center"/>
          </w:tcPr>
          <w:p w14:paraId="076D11BB">
            <w:pPr>
              <w:widowControl w:val="0"/>
              <w:jc w:val="center"/>
              <w:rPr>
                <w:rFonts w:ascii="仿宋" w:hAnsi="仿宋" w:eastAsia="仿宋"/>
                <w:color w:val="000000"/>
                <w:sz w:val="22"/>
                <w:szCs w:val="22"/>
              </w:rPr>
            </w:pPr>
            <w:r>
              <w:rPr>
                <w:rFonts w:hint="eastAsia" w:ascii="仿宋" w:hAnsi="仿宋" w:eastAsia="仿宋"/>
                <w:color w:val="000000"/>
                <w:sz w:val="22"/>
                <w:szCs w:val="22"/>
              </w:rPr>
              <w:t>13.51</w:t>
            </w:r>
          </w:p>
        </w:tc>
        <w:tc>
          <w:tcPr>
            <w:tcW w:w="371" w:type="pct"/>
            <w:noWrap/>
            <w:vAlign w:val="center"/>
          </w:tcPr>
          <w:p w14:paraId="34BC859B">
            <w:pPr>
              <w:widowControl w:val="0"/>
              <w:jc w:val="center"/>
              <w:rPr>
                <w:rFonts w:ascii="仿宋" w:hAnsi="仿宋" w:eastAsia="仿宋"/>
                <w:color w:val="000000"/>
                <w:sz w:val="22"/>
                <w:szCs w:val="22"/>
              </w:rPr>
            </w:pPr>
            <w:r>
              <w:rPr>
                <w:rFonts w:hint="eastAsia" w:ascii="仿宋" w:hAnsi="仿宋" w:eastAsia="仿宋"/>
                <w:color w:val="000000"/>
                <w:sz w:val="22"/>
                <w:szCs w:val="22"/>
              </w:rPr>
              <w:t>14.19</w:t>
            </w:r>
          </w:p>
        </w:tc>
        <w:tc>
          <w:tcPr>
            <w:tcW w:w="371" w:type="pct"/>
            <w:noWrap/>
            <w:vAlign w:val="center"/>
          </w:tcPr>
          <w:p w14:paraId="4E66B324">
            <w:pPr>
              <w:widowControl w:val="0"/>
              <w:jc w:val="center"/>
              <w:rPr>
                <w:rFonts w:ascii="仿宋" w:hAnsi="仿宋" w:eastAsia="仿宋"/>
                <w:color w:val="000000"/>
                <w:sz w:val="22"/>
                <w:szCs w:val="22"/>
              </w:rPr>
            </w:pPr>
            <w:r>
              <w:rPr>
                <w:rFonts w:hint="eastAsia" w:ascii="仿宋" w:hAnsi="仿宋" w:eastAsia="仿宋"/>
                <w:color w:val="000000"/>
                <w:sz w:val="22"/>
                <w:szCs w:val="22"/>
              </w:rPr>
              <w:t>14.19</w:t>
            </w:r>
          </w:p>
        </w:tc>
        <w:tc>
          <w:tcPr>
            <w:tcW w:w="371" w:type="pct"/>
            <w:noWrap/>
            <w:vAlign w:val="center"/>
          </w:tcPr>
          <w:p w14:paraId="69781BD5">
            <w:pPr>
              <w:widowControl w:val="0"/>
              <w:jc w:val="center"/>
              <w:rPr>
                <w:rFonts w:ascii="仿宋" w:hAnsi="仿宋" w:eastAsia="仿宋"/>
                <w:color w:val="000000"/>
                <w:sz w:val="22"/>
                <w:szCs w:val="22"/>
              </w:rPr>
            </w:pPr>
            <w:r>
              <w:rPr>
                <w:rFonts w:hint="eastAsia" w:ascii="仿宋" w:hAnsi="仿宋" w:eastAsia="仿宋"/>
                <w:color w:val="000000"/>
                <w:sz w:val="22"/>
                <w:szCs w:val="22"/>
              </w:rPr>
              <w:t>14.90</w:t>
            </w:r>
          </w:p>
        </w:tc>
        <w:tc>
          <w:tcPr>
            <w:tcW w:w="371" w:type="pct"/>
            <w:noWrap/>
            <w:vAlign w:val="center"/>
          </w:tcPr>
          <w:p w14:paraId="277406A8">
            <w:pPr>
              <w:widowControl w:val="0"/>
              <w:jc w:val="center"/>
              <w:rPr>
                <w:rFonts w:ascii="仿宋" w:hAnsi="仿宋" w:eastAsia="仿宋"/>
                <w:color w:val="000000"/>
                <w:sz w:val="22"/>
                <w:szCs w:val="22"/>
              </w:rPr>
            </w:pPr>
            <w:r>
              <w:rPr>
                <w:rFonts w:hint="eastAsia" w:ascii="仿宋" w:hAnsi="仿宋" w:eastAsia="仿宋"/>
                <w:color w:val="000000"/>
                <w:sz w:val="22"/>
                <w:szCs w:val="22"/>
              </w:rPr>
              <w:t>15.64</w:t>
            </w:r>
          </w:p>
        </w:tc>
        <w:tc>
          <w:tcPr>
            <w:tcW w:w="371" w:type="pct"/>
            <w:noWrap/>
            <w:vAlign w:val="center"/>
          </w:tcPr>
          <w:p w14:paraId="0C5F9325">
            <w:pPr>
              <w:widowControl w:val="0"/>
              <w:jc w:val="center"/>
              <w:rPr>
                <w:rFonts w:ascii="仿宋" w:hAnsi="仿宋" w:eastAsia="仿宋"/>
                <w:color w:val="000000"/>
                <w:sz w:val="22"/>
                <w:szCs w:val="22"/>
              </w:rPr>
            </w:pPr>
            <w:r>
              <w:rPr>
                <w:rFonts w:hint="eastAsia" w:ascii="仿宋" w:hAnsi="仿宋" w:eastAsia="仿宋"/>
                <w:color w:val="000000"/>
                <w:sz w:val="22"/>
                <w:szCs w:val="22"/>
              </w:rPr>
              <w:t>16.42</w:t>
            </w:r>
          </w:p>
        </w:tc>
        <w:tc>
          <w:tcPr>
            <w:tcW w:w="371" w:type="pct"/>
            <w:noWrap/>
            <w:vAlign w:val="center"/>
          </w:tcPr>
          <w:p w14:paraId="33B27756">
            <w:pPr>
              <w:widowControl w:val="0"/>
              <w:jc w:val="center"/>
              <w:rPr>
                <w:rFonts w:ascii="仿宋" w:hAnsi="仿宋" w:eastAsia="仿宋"/>
                <w:color w:val="000000"/>
                <w:sz w:val="22"/>
                <w:szCs w:val="22"/>
              </w:rPr>
            </w:pPr>
            <w:r>
              <w:rPr>
                <w:rFonts w:hint="eastAsia" w:ascii="仿宋" w:hAnsi="仿宋" w:eastAsia="仿宋"/>
                <w:color w:val="000000"/>
                <w:sz w:val="22"/>
                <w:szCs w:val="22"/>
              </w:rPr>
              <w:t>17.25</w:t>
            </w:r>
          </w:p>
        </w:tc>
      </w:tr>
      <w:tr w14:paraId="49240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72D2AC7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1026" w:type="pct"/>
            <w:noWrap/>
            <w:vAlign w:val="center"/>
          </w:tcPr>
          <w:p w14:paraId="140C658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大车停车位收入</w:t>
            </w:r>
          </w:p>
        </w:tc>
        <w:tc>
          <w:tcPr>
            <w:tcW w:w="408" w:type="pct"/>
            <w:noWrap/>
            <w:vAlign w:val="center"/>
          </w:tcPr>
          <w:p w14:paraId="52D5E6D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772.18</w:t>
            </w:r>
          </w:p>
        </w:tc>
        <w:tc>
          <w:tcPr>
            <w:tcW w:w="371" w:type="pct"/>
            <w:noWrap/>
            <w:vAlign w:val="center"/>
          </w:tcPr>
          <w:p w14:paraId="0A554EC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75.01</w:t>
            </w:r>
          </w:p>
        </w:tc>
        <w:tc>
          <w:tcPr>
            <w:tcW w:w="371" w:type="pct"/>
            <w:noWrap/>
            <w:vAlign w:val="center"/>
          </w:tcPr>
          <w:p w14:paraId="4420FCE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78.76</w:t>
            </w:r>
          </w:p>
        </w:tc>
        <w:tc>
          <w:tcPr>
            <w:tcW w:w="371" w:type="pct"/>
            <w:noWrap/>
            <w:vAlign w:val="center"/>
          </w:tcPr>
          <w:p w14:paraId="0623E84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78.76</w:t>
            </w:r>
          </w:p>
        </w:tc>
        <w:tc>
          <w:tcPr>
            <w:tcW w:w="371" w:type="pct"/>
            <w:noWrap/>
            <w:vAlign w:val="center"/>
          </w:tcPr>
          <w:p w14:paraId="172430D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82.70</w:t>
            </w:r>
          </w:p>
        </w:tc>
        <w:tc>
          <w:tcPr>
            <w:tcW w:w="371" w:type="pct"/>
            <w:noWrap/>
            <w:vAlign w:val="center"/>
          </w:tcPr>
          <w:p w14:paraId="191AFFB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82.70</w:t>
            </w:r>
          </w:p>
        </w:tc>
        <w:tc>
          <w:tcPr>
            <w:tcW w:w="371" w:type="pct"/>
            <w:noWrap/>
            <w:vAlign w:val="center"/>
          </w:tcPr>
          <w:p w14:paraId="67393BC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86.83</w:t>
            </w:r>
          </w:p>
        </w:tc>
        <w:tc>
          <w:tcPr>
            <w:tcW w:w="371" w:type="pct"/>
            <w:noWrap/>
            <w:vAlign w:val="center"/>
          </w:tcPr>
          <w:p w14:paraId="4E8BEC7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91.17</w:t>
            </w:r>
          </w:p>
        </w:tc>
        <w:tc>
          <w:tcPr>
            <w:tcW w:w="371" w:type="pct"/>
            <w:noWrap/>
            <w:vAlign w:val="center"/>
          </w:tcPr>
          <w:p w14:paraId="088889F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95.73</w:t>
            </w:r>
          </w:p>
        </w:tc>
        <w:tc>
          <w:tcPr>
            <w:tcW w:w="371" w:type="pct"/>
            <w:noWrap/>
            <w:vAlign w:val="center"/>
          </w:tcPr>
          <w:p w14:paraId="597BFD1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100.52</w:t>
            </w:r>
          </w:p>
        </w:tc>
      </w:tr>
      <w:tr w14:paraId="75C2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768DEC55">
            <w:pPr>
              <w:widowControl w:val="0"/>
              <w:jc w:val="center"/>
              <w:rPr>
                <w:rFonts w:ascii="仿宋" w:hAnsi="仿宋" w:eastAsia="仿宋"/>
                <w:color w:val="000000"/>
                <w:sz w:val="22"/>
                <w:szCs w:val="22"/>
              </w:rPr>
            </w:pPr>
          </w:p>
        </w:tc>
        <w:tc>
          <w:tcPr>
            <w:tcW w:w="1026" w:type="pct"/>
            <w:noWrap/>
            <w:vAlign w:val="center"/>
          </w:tcPr>
          <w:p w14:paraId="35173181">
            <w:pPr>
              <w:widowControl w:val="0"/>
              <w:jc w:val="center"/>
              <w:rPr>
                <w:rFonts w:ascii="仿宋" w:hAnsi="仿宋" w:eastAsia="仿宋"/>
                <w:color w:val="000000"/>
                <w:sz w:val="22"/>
                <w:szCs w:val="22"/>
              </w:rPr>
            </w:pPr>
            <w:r>
              <w:rPr>
                <w:rFonts w:hint="eastAsia" w:ascii="仿宋" w:hAnsi="仿宋" w:eastAsia="仿宋"/>
                <w:color w:val="000000"/>
                <w:sz w:val="22"/>
                <w:szCs w:val="22"/>
              </w:rPr>
              <w:t>停车位数量</w:t>
            </w:r>
          </w:p>
        </w:tc>
        <w:tc>
          <w:tcPr>
            <w:tcW w:w="408" w:type="pct"/>
            <w:noWrap/>
            <w:vAlign w:val="center"/>
          </w:tcPr>
          <w:p w14:paraId="1B5721E4">
            <w:pPr>
              <w:widowControl w:val="0"/>
              <w:jc w:val="center"/>
              <w:rPr>
                <w:rFonts w:ascii="仿宋" w:hAnsi="仿宋" w:eastAsia="仿宋"/>
                <w:b/>
                <w:bCs/>
                <w:color w:val="000000"/>
                <w:sz w:val="22"/>
                <w:szCs w:val="22"/>
              </w:rPr>
            </w:pPr>
          </w:p>
        </w:tc>
        <w:tc>
          <w:tcPr>
            <w:tcW w:w="371" w:type="pct"/>
            <w:noWrap/>
            <w:vAlign w:val="center"/>
          </w:tcPr>
          <w:p w14:paraId="78E2301D">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4968BD98">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356502C2">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50469494">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784E2480">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153E33B0">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0213FBA7">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74E27719">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371" w:type="pct"/>
            <w:noWrap/>
            <w:vAlign w:val="center"/>
          </w:tcPr>
          <w:p w14:paraId="3EE0D8A5">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r>
      <w:tr w14:paraId="4719E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6C6CA6F0">
            <w:pPr>
              <w:widowControl w:val="0"/>
              <w:jc w:val="center"/>
              <w:rPr>
                <w:rFonts w:ascii="仿宋" w:hAnsi="仿宋" w:eastAsia="仿宋"/>
                <w:color w:val="000000"/>
                <w:sz w:val="22"/>
                <w:szCs w:val="22"/>
              </w:rPr>
            </w:pPr>
          </w:p>
        </w:tc>
        <w:tc>
          <w:tcPr>
            <w:tcW w:w="1026" w:type="pct"/>
            <w:noWrap/>
            <w:vAlign w:val="center"/>
          </w:tcPr>
          <w:p w14:paraId="095A998B">
            <w:pPr>
              <w:widowControl w:val="0"/>
              <w:jc w:val="center"/>
              <w:rPr>
                <w:rFonts w:ascii="仿宋" w:hAnsi="仿宋" w:eastAsia="仿宋"/>
                <w:color w:val="000000"/>
                <w:sz w:val="22"/>
                <w:szCs w:val="22"/>
              </w:rPr>
            </w:pPr>
            <w:r>
              <w:rPr>
                <w:rFonts w:hint="eastAsia" w:ascii="仿宋" w:hAnsi="仿宋" w:eastAsia="仿宋"/>
                <w:color w:val="000000"/>
                <w:sz w:val="22"/>
                <w:szCs w:val="22"/>
              </w:rPr>
              <w:t>车位使用率</w:t>
            </w:r>
          </w:p>
        </w:tc>
        <w:tc>
          <w:tcPr>
            <w:tcW w:w="408" w:type="pct"/>
            <w:noWrap/>
            <w:vAlign w:val="center"/>
          </w:tcPr>
          <w:p w14:paraId="74780429">
            <w:pPr>
              <w:widowControl w:val="0"/>
              <w:jc w:val="center"/>
              <w:rPr>
                <w:rFonts w:ascii="仿宋" w:hAnsi="仿宋" w:eastAsia="仿宋"/>
                <w:b/>
                <w:bCs/>
                <w:color w:val="000000"/>
                <w:sz w:val="22"/>
                <w:szCs w:val="22"/>
              </w:rPr>
            </w:pPr>
          </w:p>
        </w:tc>
        <w:tc>
          <w:tcPr>
            <w:tcW w:w="371" w:type="pct"/>
            <w:noWrap/>
            <w:vAlign w:val="center"/>
          </w:tcPr>
          <w:p w14:paraId="5E7E44DE">
            <w:pPr>
              <w:widowControl w:val="0"/>
              <w:jc w:val="center"/>
              <w:rPr>
                <w:rFonts w:ascii="仿宋" w:hAnsi="仿宋" w:eastAsia="仿宋"/>
                <w:color w:val="000000"/>
                <w:sz w:val="22"/>
                <w:szCs w:val="22"/>
              </w:rPr>
            </w:pPr>
            <w:r>
              <w:rPr>
                <w:rFonts w:hint="eastAsia" w:ascii="仿宋" w:hAnsi="仿宋" w:eastAsia="仿宋"/>
                <w:color w:val="000000"/>
                <w:sz w:val="22"/>
                <w:szCs w:val="22"/>
              </w:rPr>
              <w:t>70%</w:t>
            </w:r>
          </w:p>
        </w:tc>
        <w:tc>
          <w:tcPr>
            <w:tcW w:w="371" w:type="pct"/>
            <w:noWrap/>
            <w:vAlign w:val="center"/>
          </w:tcPr>
          <w:p w14:paraId="13F2BA8A">
            <w:pPr>
              <w:widowControl w:val="0"/>
              <w:jc w:val="center"/>
              <w:rPr>
                <w:rFonts w:ascii="仿宋" w:hAnsi="仿宋" w:eastAsia="仿宋"/>
                <w:color w:val="000000"/>
                <w:sz w:val="22"/>
                <w:szCs w:val="22"/>
              </w:rPr>
            </w:pPr>
            <w:r>
              <w:rPr>
                <w:rFonts w:hint="eastAsia" w:ascii="仿宋" w:hAnsi="仿宋" w:eastAsia="仿宋"/>
                <w:color w:val="000000"/>
                <w:sz w:val="22"/>
                <w:szCs w:val="22"/>
              </w:rPr>
              <w:t>74%</w:t>
            </w:r>
          </w:p>
        </w:tc>
        <w:tc>
          <w:tcPr>
            <w:tcW w:w="371" w:type="pct"/>
            <w:noWrap/>
            <w:vAlign w:val="center"/>
          </w:tcPr>
          <w:p w14:paraId="617F2E8C">
            <w:pPr>
              <w:widowControl w:val="0"/>
              <w:jc w:val="center"/>
              <w:rPr>
                <w:rFonts w:ascii="仿宋" w:hAnsi="仿宋" w:eastAsia="仿宋"/>
                <w:color w:val="000000"/>
                <w:sz w:val="22"/>
                <w:szCs w:val="22"/>
              </w:rPr>
            </w:pPr>
            <w:r>
              <w:rPr>
                <w:rFonts w:hint="eastAsia" w:ascii="仿宋" w:hAnsi="仿宋" w:eastAsia="仿宋"/>
                <w:color w:val="000000"/>
                <w:sz w:val="22"/>
                <w:szCs w:val="22"/>
              </w:rPr>
              <w:t>74%</w:t>
            </w:r>
          </w:p>
        </w:tc>
        <w:tc>
          <w:tcPr>
            <w:tcW w:w="371" w:type="pct"/>
            <w:noWrap/>
            <w:vAlign w:val="center"/>
          </w:tcPr>
          <w:p w14:paraId="57FB6D36">
            <w:pPr>
              <w:widowControl w:val="0"/>
              <w:jc w:val="center"/>
              <w:rPr>
                <w:rFonts w:ascii="仿宋" w:hAnsi="仿宋" w:eastAsia="仿宋"/>
                <w:color w:val="000000"/>
                <w:sz w:val="22"/>
                <w:szCs w:val="22"/>
              </w:rPr>
            </w:pPr>
            <w:r>
              <w:rPr>
                <w:rFonts w:hint="eastAsia" w:ascii="仿宋" w:hAnsi="仿宋" w:eastAsia="仿宋"/>
                <w:color w:val="000000"/>
                <w:sz w:val="22"/>
                <w:szCs w:val="22"/>
              </w:rPr>
              <w:t>77%</w:t>
            </w:r>
          </w:p>
        </w:tc>
        <w:tc>
          <w:tcPr>
            <w:tcW w:w="371" w:type="pct"/>
            <w:noWrap/>
            <w:vAlign w:val="center"/>
          </w:tcPr>
          <w:p w14:paraId="733C3A82">
            <w:pPr>
              <w:widowControl w:val="0"/>
              <w:jc w:val="center"/>
              <w:rPr>
                <w:rFonts w:ascii="仿宋" w:hAnsi="仿宋" w:eastAsia="仿宋"/>
                <w:color w:val="000000"/>
                <w:sz w:val="22"/>
                <w:szCs w:val="22"/>
              </w:rPr>
            </w:pPr>
            <w:r>
              <w:rPr>
                <w:rFonts w:hint="eastAsia" w:ascii="仿宋" w:hAnsi="仿宋" w:eastAsia="仿宋"/>
                <w:color w:val="000000"/>
                <w:sz w:val="22"/>
                <w:szCs w:val="22"/>
              </w:rPr>
              <w:t>77%</w:t>
            </w:r>
          </w:p>
        </w:tc>
        <w:tc>
          <w:tcPr>
            <w:tcW w:w="371" w:type="pct"/>
            <w:noWrap/>
            <w:vAlign w:val="center"/>
          </w:tcPr>
          <w:p w14:paraId="3157A134">
            <w:pPr>
              <w:widowControl w:val="0"/>
              <w:jc w:val="center"/>
              <w:rPr>
                <w:rFonts w:ascii="仿宋" w:hAnsi="仿宋" w:eastAsia="仿宋"/>
                <w:color w:val="000000"/>
                <w:sz w:val="22"/>
                <w:szCs w:val="22"/>
              </w:rPr>
            </w:pPr>
            <w:r>
              <w:rPr>
                <w:rFonts w:hint="eastAsia" w:ascii="仿宋" w:hAnsi="仿宋" w:eastAsia="仿宋"/>
                <w:color w:val="000000"/>
                <w:sz w:val="22"/>
                <w:szCs w:val="22"/>
              </w:rPr>
              <w:t>81%</w:t>
            </w:r>
          </w:p>
        </w:tc>
        <w:tc>
          <w:tcPr>
            <w:tcW w:w="371" w:type="pct"/>
            <w:noWrap/>
            <w:vAlign w:val="center"/>
          </w:tcPr>
          <w:p w14:paraId="2CE00B05">
            <w:pPr>
              <w:widowControl w:val="0"/>
              <w:jc w:val="center"/>
              <w:rPr>
                <w:rFonts w:ascii="仿宋" w:hAnsi="仿宋" w:eastAsia="仿宋"/>
                <w:color w:val="000000"/>
                <w:sz w:val="22"/>
                <w:szCs w:val="22"/>
              </w:rPr>
            </w:pPr>
            <w:r>
              <w:rPr>
                <w:rFonts w:hint="eastAsia" w:ascii="仿宋" w:hAnsi="仿宋" w:eastAsia="仿宋"/>
                <w:color w:val="000000"/>
                <w:sz w:val="22"/>
                <w:szCs w:val="22"/>
              </w:rPr>
              <w:t>85%</w:t>
            </w:r>
          </w:p>
        </w:tc>
        <w:tc>
          <w:tcPr>
            <w:tcW w:w="371" w:type="pct"/>
            <w:noWrap/>
            <w:vAlign w:val="center"/>
          </w:tcPr>
          <w:p w14:paraId="7B9A2975">
            <w:pPr>
              <w:widowControl w:val="0"/>
              <w:jc w:val="center"/>
              <w:rPr>
                <w:rFonts w:ascii="仿宋" w:hAnsi="仿宋" w:eastAsia="仿宋"/>
                <w:color w:val="000000"/>
                <w:sz w:val="22"/>
                <w:szCs w:val="22"/>
              </w:rPr>
            </w:pPr>
            <w:r>
              <w:rPr>
                <w:rFonts w:hint="eastAsia" w:ascii="仿宋" w:hAnsi="仿宋" w:eastAsia="仿宋"/>
                <w:color w:val="000000"/>
                <w:sz w:val="22"/>
                <w:szCs w:val="22"/>
              </w:rPr>
              <w:t>89%</w:t>
            </w:r>
          </w:p>
        </w:tc>
        <w:tc>
          <w:tcPr>
            <w:tcW w:w="371" w:type="pct"/>
            <w:noWrap/>
            <w:vAlign w:val="center"/>
          </w:tcPr>
          <w:p w14:paraId="40E22A5C">
            <w:pPr>
              <w:widowControl w:val="0"/>
              <w:jc w:val="center"/>
              <w:rPr>
                <w:rFonts w:ascii="仿宋" w:hAnsi="仿宋" w:eastAsia="仿宋"/>
                <w:color w:val="000000"/>
                <w:sz w:val="22"/>
                <w:szCs w:val="22"/>
              </w:rPr>
            </w:pPr>
            <w:r>
              <w:rPr>
                <w:rFonts w:hint="eastAsia" w:ascii="仿宋" w:hAnsi="仿宋" w:eastAsia="仿宋"/>
                <w:color w:val="000000"/>
                <w:sz w:val="22"/>
                <w:szCs w:val="22"/>
              </w:rPr>
              <w:t>94%</w:t>
            </w:r>
          </w:p>
        </w:tc>
      </w:tr>
      <w:tr w14:paraId="44A51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23" w:type="pct"/>
            <w:noWrap/>
            <w:vAlign w:val="center"/>
          </w:tcPr>
          <w:p w14:paraId="6025B740">
            <w:pPr>
              <w:widowControl w:val="0"/>
              <w:jc w:val="center"/>
              <w:rPr>
                <w:rFonts w:ascii="仿宋" w:hAnsi="仿宋" w:eastAsia="仿宋"/>
                <w:color w:val="000000"/>
                <w:sz w:val="22"/>
                <w:szCs w:val="22"/>
              </w:rPr>
            </w:pPr>
          </w:p>
        </w:tc>
        <w:tc>
          <w:tcPr>
            <w:tcW w:w="1026" w:type="pct"/>
            <w:noWrap/>
            <w:vAlign w:val="center"/>
          </w:tcPr>
          <w:p w14:paraId="14E0A466">
            <w:pPr>
              <w:widowControl w:val="0"/>
              <w:jc w:val="center"/>
              <w:rPr>
                <w:rFonts w:ascii="仿宋" w:hAnsi="仿宋" w:eastAsia="仿宋"/>
                <w:color w:val="000000"/>
                <w:sz w:val="22"/>
                <w:szCs w:val="22"/>
              </w:rPr>
            </w:pPr>
            <w:r>
              <w:rPr>
                <w:rFonts w:hint="eastAsia" w:ascii="仿宋" w:hAnsi="仿宋" w:eastAsia="仿宋"/>
                <w:color w:val="000000"/>
                <w:sz w:val="22"/>
                <w:szCs w:val="22"/>
              </w:rPr>
              <w:t>使用率增幅</w:t>
            </w:r>
          </w:p>
        </w:tc>
        <w:tc>
          <w:tcPr>
            <w:tcW w:w="408" w:type="pct"/>
            <w:noWrap/>
            <w:vAlign w:val="center"/>
          </w:tcPr>
          <w:p w14:paraId="548DFDD7">
            <w:pPr>
              <w:widowControl w:val="0"/>
              <w:jc w:val="center"/>
              <w:rPr>
                <w:rFonts w:ascii="仿宋" w:hAnsi="仿宋" w:eastAsia="仿宋"/>
                <w:b/>
                <w:bCs/>
                <w:color w:val="000000"/>
                <w:sz w:val="22"/>
                <w:szCs w:val="22"/>
              </w:rPr>
            </w:pPr>
          </w:p>
        </w:tc>
        <w:tc>
          <w:tcPr>
            <w:tcW w:w="371" w:type="pct"/>
            <w:noWrap/>
            <w:vAlign w:val="center"/>
          </w:tcPr>
          <w:p w14:paraId="74FC3F7E">
            <w:pPr>
              <w:widowControl w:val="0"/>
              <w:jc w:val="center"/>
              <w:rPr>
                <w:rFonts w:ascii="仿宋" w:hAnsi="仿宋" w:eastAsia="仿宋"/>
                <w:color w:val="000000"/>
                <w:sz w:val="22"/>
                <w:szCs w:val="22"/>
              </w:rPr>
            </w:pPr>
          </w:p>
        </w:tc>
        <w:tc>
          <w:tcPr>
            <w:tcW w:w="371" w:type="pct"/>
            <w:noWrap/>
            <w:vAlign w:val="center"/>
          </w:tcPr>
          <w:p w14:paraId="40846A8A">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02C7A39F">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232ED243">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2B06C676">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206F7C06">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1F8E7876">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598369AD">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6ED48B69">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r>
      <w:tr w14:paraId="6625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63FC4CF6">
            <w:pPr>
              <w:widowControl w:val="0"/>
              <w:jc w:val="center"/>
              <w:rPr>
                <w:rFonts w:ascii="仿宋" w:hAnsi="仿宋" w:eastAsia="仿宋"/>
                <w:color w:val="000000"/>
                <w:sz w:val="22"/>
                <w:szCs w:val="22"/>
              </w:rPr>
            </w:pPr>
          </w:p>
        </w:tc>
        <w:tc>
          <w:tcPr>
            <w:tcW w:w="1026" w:type="pct"/>
            <w:noWrap/>
            <w:vAlign w:val="center"/>
          </w:tcPr>
          <w:p w14:paraId="1423328A">
            <w:pPr>
              <w:widowControl w:val="0"/>
              <w:jc w:val="center"/>
              <w:rPr>
                <w:rFonts w:ascii="仿宋" w:hAnsi="仿宋" w:eastAsia="仿宋"/>
                <w:color w:val="000000"/>
                <w:sz w:val="22"/>
                <w:szCs w:val="22"/>
              </w:rPr>
            </w:pPr>
            <w:r>
              <w:rPr>
                <w:rFonts w:hint="eastAsia" w:ascii="仿宋" w:hAnsi="仿宋" w:eastAsia="仿宋"/>
                <w:color w:val="000000"/>
                <w:sz w:val="22"/>
                <w:szCs w:val="22"/>
              </w:rPr>
              <w:t>车位周转次数</w:t>
            </w:r>
          </w:p>
        </w:tc>
        <w:tc>
          <w:tcPr>
            <w:tcW w:w="408" w:type="pct"/>
            <w:noWrap/>
            <w:vAlign w:val="center"/>
          </w:tcPr>
          <w:p w14:paraId="29224BAC">
            <w:pPr>
              <w:widowControl w:val="0"/>
              <w:jc w:val="center"/>
              <w:rPr>
                <w:rFonts w:ascii="仿宋" w:hAnsi="仿宋" w:eastAsia="仿宋"/>
                <w:b/>
                <w:bCs/>
                <w:color w:val="000000"/>
                <w:sz w:val="22"/>
                <w:szCs w:val="22"/>
              </w:rPr>
            </w:pPr>
          </w:p>
        </w:tc>
        <w:tc>
          <w:tcPr>
            <w:tcW w:w="371" w:type="pct"/>
            <w:noWrap/>
            <w:vAlign w:val="center"/>
          </w:tcPr>
          <w:p w14:paraId="5951081B">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2AE52A78">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D86DC54">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8FD0BB2">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60B24E7E">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374E34A">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74FE2C0D">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0E3F742">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27C50D0A">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r>
      <w:tr w14:paraId="0A845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0E64E141">
            <w:pPr>
              <w:widowControl w:val="0"/>
              <w:jc w:val="center"/>
              <w:rPr>
                <w:rFonts w:ascii="仿宋" w:hAnsi="仿宋" w:eastAsia="仿宋"/>
                <w:color w:val="000000"/>
                <w:sz w:val="22"/>
                <w:szCs w:val="22"/>
              </w:rPr>
            </w:pPr>
          </w:p>
        </w:tc>
        <w:tc>
          <w:tcPr>
            <w:tcW w:w="1026" w:type="pct"/>
            <w:noWrap/>
            <w:vAlign w:val="center"/>
          </w:tcPr>
          <w:p w14:paraId="011707A9">
            <w:pPr>
              <w:widowControl w:val="0"/>
              <w:jc w:val="center"/>
              <w:rPr>
                <w:rFonts w:ascii="仿宋" w:hAnsi="仿宋" w:eastAsia="仿宋"/>
                <w:color w:val="000000"/>
                <w:sz w:val="22"/>
                <w:szCs w:val="22"/>
              </w:rPr>
            </w:pPr>
            <w:r>
              <w:rPr>
                <w:rFonts w:hint="eastAsia" w:ascii="仿宋" w:hAnsi="仿宋" w:eastAsia="仿宋"/>
                <w:color w:val="000000"/>
                <w:sz w:val="22"/>
                <w:szCs w:val="22"/>
              </w:rPr>
              <w:t>单价（元）</w:t>
            </w:r>
          </w:p>
        </w:tc>
        <w:tc>
          <w:tcPr>
            <w:tcW w:w="408" w:type="pct"/>
            <w:noWrap/>
            <w:vAlign w:val="center"/>
          </w:tcPr>
          <w:p w14:paraId="09C3FFCC">
            <w:pPr>
              <w:widowControl w:val="0"/>
              <w:jc w:val="center"/>
              <w:rPr>
                <w:rFonts w:ascii="仿宋" w:hAnsi="仿宋" w:eastAsia="仿宋"/>
                <w:b/>
                <w:bCs/>
                <w:color w:val="000000"/>
                <w:sz w:val="22"/>
                <w:szCs w:val="22"/>
              </w:rPr>
            </w:pPr>
          </w:p>
        </w:tc>
        <w:tc>
          <w:tcPr>
            <w:tcW w:w="371" w:type="pct"/>
            <w:noWrap/>
            <w:vAlign w:val="center"/>
          </w:tcPr>
          <w:p w14:paraId="5B4F1386">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00F4B4C2">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5A9A2C3D">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7024225F">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17F9EE0D">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1F0FD9BE">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3DC5A2E7">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0E4C09BA">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c>
          <w:tcPr>
            <w:tcW w:w="371" w:type="pct"/>
            <w:noWrap/>
            <w:vAlign w:val="center"/>
          </w:tcPr>
          <w:p w14:paraId="4D847265">
            <w:pPr>
              <w:widowControl w:val="0"/>
              <w:jc w:val="center"/>
              <w:rPr>
                <w:rFonts w:ascii="仿宋" w:hAnsi="仿宋" w:eastAsia="仿宋"/>
                <w:color w:val="000000"/>
                <w:sz w:val="22"/>
                <w:szCs w:val="22"/>
              </w:rPr>
            </w:pPr>
            <w:r>
              <w:rPr>
                <w:rFonts w:hint="eastAsia" w:ascii="仿宋" w:hAnsi="仿宋" w:eastAsia="仿宋"/>
                <w:color w:val="000000"/>
                <w:sz w:val="22"/>
                <w:szCs w:val="22"/>
              </w:rPr>
              <w:t>4.00</w:t>
            </w:r>
          </w:p>
        </w:tc>
      </w:tr>
      <w:tr w14:paraId="3A63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753EDF68">
            <w:pPr>
              <w:widowControl w:val="0"/>
              <w:jc w:val="center"/>
              <w:rPr>
                <w:rFonts w:ascii="仿宋" w:hAnsi="仿宋" w:eastAsia="仿宋"/>
                <w:color w:val="000000"/>
                <w:sz w:val="22"/>
                <w:szCs w:val="22"/>
              </w:rPr>
            </w:pPr>
          </w:p>
        </w:tc>
        <w:tc>
          <w:tcPr>
            <w:tcW w:w="1026" w:type="pct"/>
            <w:noWrap/>
            <w:vAlign w:val="center"/>
          </w:tcPr>
          <w:p w14:paraId="6A665EC9">
            <w:pPr>
              <w:widowControl w:val="0"/>
              <w:jc w:val="center"/>
              <w:rPr>
                <w:rFonts w:ascii="仿宋" w:hAnsi="仿宋" w:eastAsia="仿宋"/>
                <w:color w:val="000000"/>
                <w:sz w:val="22"/>
                <w:szCs w:val="22"/>
              </w:rPr>
            </w:pPr>
            <w:r>
              <w:rPr>
                <w:rFonts w:hint="eastAsia" w:ascii="仿宋" w:hAnsi="仿宋" w:eastAsia="仿宋"/>
                <w:color w:val="000000"/>
                <w:sz w:val="22"/>
                <w:szCs w:val="22"/>
              </w:rPr>
              <w:t>销项税（9%）</w:t>
            </w:r>
          </w:p>
        </w:tc>
        <w:tc>
          <w:tcPr>
            <w:tcW w:w="408" w:type="pct"/>
            <w:noWrap/>
            <w:vAlign w:val="center"/>
          </w:tcPr>
          <w:p w14:paraId="602386F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69.50</w:t>
            </w:r>
          </w:p>
        </w:tc>
        <w:tc>
          <w:tcPr>
            <w:tcW w:w="371" w:type="pct"/>
            <w:noWrap/>
            <w:vAlign w:val="center"/>
          </w:tcPr>
          <w:p w14:paraId="07250C2F">
            <w:pPr>
              <w:widowControl w:val="0"/>
              <w:jc w:val="center"/>
              <w:rPr>
                <w:rFonts w:ascii="仿宋" w:hAnsi="仿宋" w:eastAsia="仿宋"/>
                <w:color w:val="000000"/>
                <w:sz w:val="22"/>
                <w:szCs w:val="22"/>
              </w:rPr>
            </w:pPr>
            <w:r>
              <w:rPr>
                <w:rFonts w:hint="eastAsia" w:ascii="仿宋" w:hAnsi="仿宋" w:eastAsia="仿宋"/>
                <w:color w:val="000000"/>
                <w:sz w:val="22"/>
                <w:szCs w:val="22"/>
              </w:rPr>
              <w:t>6.75</w:t>
            </w:r>
          </w:p>
        </w:tc>
        <w:tc>
          <w:tcPr>
            <w:tcW w:w="371" w:type="pct"/>
            <w:noWrap/>
            <w:vAlign w:val="center"/>
          </w:tcPr>
          <w:p w14:paraId="1A5C4BE8">
            <w:pPr>
              <w:widowControl w:val="0"/>
              <w:jc w:val="center"/>
              <w:rPr>
                <w:rFonts w:ascii="仿宋" w:hAnsi="仿宋" w:eastAsia="仿宋"/>
                <w:color w:val="000000"/>
                <w:sz w:val="22"/>
                <w:szCs w:val="22"/>
              </w:rPr>
            </w:pPr>
            <w:r>
              <w:rPr>
                <w:rFonts w:hint="eastAsia" w:ascii="仿宋" w:hAnsi="仿宋" w:eastAsia="仿宋"/>
                <w:color w:val="000000"/>
                <w:sz w:val="22"/>
                <w:szCs w:val="22"/>
              </w:rPr>
              <w:t>7.09</w:t>
            </w:r>
          </w:p>
        </w:tc>
        <w:tc>
          <w:tcPr>
            <w:tcW w:w="371" w:type="pct"/>
            <w:noWrap/>
            <w:vAlign w:val="center"/>
          </w:tcPr>
          <w:p w14:paraId="769249CC">
            <w:pPr>
              <w:widowControl w:val="0"/>
              <w:jc w:val="center"/>
              <w:rPr>
                <w:rFonts w:ascii="仿宋" w:hAnsi="仿宋" w:eastAsia="仿宋"/>
                <w:color w:val="000000"/>
                <w:sz w:val="22"/>
                <w:szCs w:val="22"/>
              </w:rPr>
            </w:pPr>
            <w:r>
              <w:rPr>
                <w:rFonts w:hint="eastAsia" w:ascii="仿宋" w:hAnsi="仿宋" w:eastAsia="仿宋"/>
                <w:color w:val="000000"/>
                <w:sz w:val="22"/>
                <w:szCs w:val="22"/>
              </w:rPr>
              <w:t>7.09</w:t>
            </w:r>
          </w:p>
        </w:tc>
        <w:tc>
          <w:tcPr>
            <w:tcW w:w="371" w:type="pct"/>
            <w:noWrap/>
            <w:vAlign w:val="center"/>
          </w:tcPr>
          <w:p w14:paraId="07CCBF07">
            <w:pPr>
              <w:widowControl w:val="0"/>
              <w:jc w:val="center"/>
              <w:rPr>
                <w:rFonts w:ascii="仿宋" w:hAnsi="仿宋" w:eastAsia="仿宋"/>
                <w:color w:val="000000"/>
                <w:sz w:val="22"/>
                <w:szCs w:val="22"/>
              </w:rPr>
            </w:pPr>
            <w:r>
              <w:rPr>
                <w:rFonts w:hint="eastAsia" w:ascii="仿宋" w:hAnsi="仿宋" w:eastAsia="仿宋"/>
                <w:color w:val="000000"/>
                <w:sz w:val="22"/>
                <w:szCs w:val="22"/>
              </w:rPr>
              <w:t>7.44</w:t>
            </w:r>
          </w:p>
        </w:tc>
        <w:tc>
          <w:tcPr>
            <w:tcW w:w="371" w:type="pct"/>
            <w:noWrap/>
            <w:vAlign w:val="center"/>
          </w:tcPr>
          <w:p w14:paraId="6D04C1D9">
            <w:pPr>
              <w:widowControl w:val="0"/>
              <w:jc w:val="center"/>
              <w:rPr>
                <w:rFonts w:ascii="仿宋" w:hAnsi="仿宋" w:eastAsia="仿宋"/>
                <w:color w:val="000000"/>
                <w:sz w:val="22"/>
                <w:szCs w:val="22"/>
              </w:rPr>
            </w:pPr>
            <w:r>
              <w:rPr>
                <w:rFonts w:hint="eastAsia" w:ascii="仿宋" w:hAnsi="仿宋" w:eastAsia="仿宋"/>
                <w:color w:val="000000"/>
                <w:sz w:val="22"/>
                <w:szCs w:val="22"/>
              </w:rPr>
              <w:t>7.44</w:t>
            </w:r>
          </w:p>
        </w:tc>
        <w:tc>
          <w:tcPr>
            <w:tcW w:w="371" w:type="pct"/>
            <w:noWrap/>
            <w:vAlign w:val="center"/>
          </w:tcPr>
          <w:p w14:paraId="0D96C7A8">
            <w:pPr>
              <w:widowControl w:val="0"/>
              <w:jc w:val="center"/>
              <w:rPr>
                <w:rFonts w:ascii="仿宋" w:hAnsi="仿宋" w:eastAsia="仿宋"/>
                <w:color w:val="000000"/>
                <w:sz w:val="22"/>
                <w:szCs w:val="22"/>
              </w:rPr>
            </w:pPr>
            <w:r>
              <w:rPr>
                <w:rFonts w:hint="eastAsia" w:ascii="仿宋" w:hAnsi="仿宋" w:eastAsia="仿宋"/>
                <w:color w:val="000000"/>
                <w:sz w:val="22"/>
                <w:szCs w:val="22"/>
              </w:rPr>
              <w:t>7.81</w:t>
            </w:r>
          </w:p>
        </w:tc>
        <w:tc>
          <w:tcPr>
            <w:tcW w:w="371" w:type="pct"/>
            <w:noWrap/>
            <w:vAlign w:val="center"/>
          </w:tcPr>
          <w:p w14:paraId="52071669">
            <w:pPr>
              <w:widowControl w:val="0"/>
              <w:jc w:val="center"/>
              <w:rPr>
                <w:rFonts w:ascii="仿宋" w:hAnsi="仿宋" w:eastAsia="仿宋"/>
                <w:color w:val="000000"/>
                <w:sz w:val="22"/>
                <w:szCs w:val="22"/>
              </w:rPr>
            </w:pPr>
            <w:r>
              <w:rPr>
                <w:rFonts w:hint="eastAsia" w:ascii="仿宋" w:hAnsi="仿宋" w:eastAsia="仿宋"/>
                <w:color w:val="000000"/>
                <w:sz w:val="22"/>
                <w:szCs w:val="22"/>
              </w:rPr>
              <w:t>8.21</w:t>
            </w:r>
          </w:p>
        </w:tc>
        <w:tc>
          <w:tcPr>
            <w:tcW w:w="371" w:type="pct"/>
            <w:noWrap/>
            <w:vAlign w:val="center"/>
          </w:tcPr>
          <w:p w14:paraId="4AE7EEBB">
            <w:pPr>
              <w:widowControl w:val="0"/>
              <w:jc w:val="center"/>
              <w:rPr>
                <w:rFonts w:ascii="仿宋" w:hAnsi="仿宋" w:eastAsia="仿宋"/>
                <w:color w:val="000000"/>
                <w:sz w:val="22"/>
                <w:szCs w:val="22"/>
              </w:rPr>
            </w:pPr>
            <w:r>
              <w:rPr>
                <w:rFonts w:hint="eastAsia" w:ascii="仿宋" w:hAnsi="仿宋" w:eastAsia="仿宋"/>
                <w:color w:val="000000"/>
                <w:sz w:val="22"/>
                <w:szCs w:val="22"/>
              </w:rPr>
              <w:t>8.62</w:t>
            </w:r>
          </w:p>
        </w:tc>
        <w:tc>
          <w:tcPr>
            <w:tcW w:w="371" w:type="pct"/>
            <w:noWrap/>
            <w:vAlign w:val="center"/>
          </w:tcPr>
          <w:p w14:paraId="330A32CA">
            <w:pPr>
              <w:widowControl w:val="0"/>
              <w:jc w:val="center"/>
              <w:rPr>
                <w:rFonts w:ascii="仿宋" w:hAnsi="仿宋" w:eastAsia="仿宋"/>
                <w:color w:val="000000"/>
                <w:sz w:val="22"/>
                <w:szCs w:val="22"/>
              </w:rPr>
            </w:pPr>
            <w:r>
              <w:rPr>
                <w:rFonts w:hint="eastAsia" w:ascii="仿宋" w:hAnsi="仿宋" w:eastAsia="仿宋"/>
                <w:color w:val="000000"/>
                <w:sz w:val="22"/>
                <w:szCs w:val="22"/>
              </w:rPr>
              <w:t>9.05</w:t>
            </w:r>
          </w:p>
        </w:tc>
      </w:tr>
      <w:tr w14:paraId="41998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6759C02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w:t>
            </w:r>
          </w:p>
        </w:tc>
        <w:tc>
          <w:tcPr>
            <w:tcW w:w="1026" w:type="pct"/>
            <w:noWrap/>
            <w:vAlign w:val="center"/>
          </w:tcPr>
          <w:p w14:paraId="002E2DE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充电桩管理服务费收入</w:t>
            </w:r>
          </w:p>
        </w:tc>
        <w:tc>
          <w:tcPr>
            <w:tcW w:w="408" w:type="pct"/>
            <w:noWrap/>
            <w:vAlign w:val="center"/>
          </w:tcPr>
          <w:p w14:paraId="059A675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18,692.65</w:t>
            </w:r>
          </w:p>
        </w:tc>
        <w:tc>
          <w:tcPr>
            <w:tcW w:w="371" w:type="pct"/>
            <w:noWrap/>
            <w:vAlign w:val="center"/>
          </w:tcPr>
          <w:p w14:paraId="282C175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1,702.79</w:t>
            </w:r>
          </w:p>
        </w:tc>
        <w:tc>
          <w:tcPr>
            <w:tcW w:w="371" w:type="pct"/>
            <w:noWrap/>
            <w:vAlign w:val="center"/>
          </w:tcPr>
          <w:p w14:paraId="6CD2AC7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1,787.93</w:t>
            </w:r>
          </w:p>
        </w:tc>
        <w:tc>
          <w:tcPr>
            <w:tcW w:w="371" w:type="pct"/>
            <w:noWrap/>
            <w:vAlign w:val="center"/>
          </w:tcPr>
          <w:p w14:paraId="0E934AF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1,877.32</w:t>
            </w:r>
          </w:p>
        </w:tc>
        <w:tc>
          <w:tcPr>
            <w:tcW w:w="371" w:type="pct"/>
            <w:noWrap/>
            <w:vAlign w:val="center"/>
          </w:tcPr>
          <w:p w14:paraId="236EFA6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1,971.19</w:t>
            </w:r>
          </w:p>
        </w:tc>
        <w:tc>
          <w:tcPr>
            <w:tcW w:w="371" w:type="pct"/>
            <w:noWrap/>
            <w:vAlign w:val="center"/>
          </w:tcPr>
          <w:p w14:paraId="679EE27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2,069.75</w:t>
            </w:r>
          </w:p>
        </w:tc>
        <w:tc>
          <w:tcPr>
            <w:tcW w:w="371" w:type="pct"/>
            <w:noWrap/>
            <w:vAlign w:val="center"/>
          </w:tcPr>
          <w:p w14:paraId="3911F12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2,173.24</w:t>
            </w:r>
          </w:p>
        </w:tc>
        <w:tc>
          <w:tcPr>
            <w:tcW w:w="371" w:type="pct"/>
            <w:noWrap/>
            <w:vAlign w:val="center"/>
          </w:tcPr>
          <w:p w14:paraId="7EF072A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2,281.90</w:t>
            </w:r>
          </w:p>
        </w:tc>
        <w:tc>
          <w:tcPr>
            <w:tcW w:w="371" w:type="pct"/>
            <w:noWrap/>
            <w:vAlign w:val="center"/>
          </w:tcPr>
          <w:p w14:paraId="273DD44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2,395.99</w:t>
            </w:r>
          </w:p>
        </w:tc>
        <w:tc>
          <w:tcPr>
            <w:tcW w:w="371" w:type="pct"/>
            <w:noWrap/>
            <w:vAlign w:val="center"/>
          </w:tcPr>
          <w:p w14:paraId="62D9DD6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2,432.55</w:t>
            </w:r>
          </w:p>
        </w:tc>
      </w:tr>
      <w:tr w14:paraId="38E2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3D83E1D2">
            <w:pPr>
              <w:widowControl w:val="0"/>
              <w:jc w:val="center"/>
              <w:rPr>
                <w:rFonts w:ascii="仿宋" w:hAnsi="仿宋" w:eastAsia="仿宋"/>
                <w:color w:val="000000"/>
                <w:sz w:val="22"/>
                <w:szCs w:val="22"/>
              </w:rPr>
            </w:pPr>
          </w:p>
        </w:tc>
        <w:tc>
          <w:tcPr>
            <w:tcW w:w="1026" w:type="pct"/>
            <w:noWrap/>
            <w:vAlign w:val="center"/>
          </w:tcPr>
          <w:p w14:paraId="1AE8A6E4">
            <w:pPr>
              <w:widowControl w:val="0"/>
              <w:jc w:val="center"/>
              <w:rPr>
                <w:rFonts w:ascii="仿宋" w:hAnsi="仿宋" w:eastAsia="仿宋"/>
                <w:color w:val="000000"/>
                <w:sz w:val="22"/>
                <w:szCs w:val="22"/>
              </w:rPr>
            </w:pPr>
            <w:r>
              <w:rPr>
                <w:rFonts w:hint="eastAsia" w:ascii="仿宋" w:hAnsi="仿宋" w:eastAsia="仿宋"/>
                <w:color w:val="000000"/>
                <w:sz w:val="22"/>
                <w:szCs w:val="22"/>
              </w:rPr>
              <w:t>充电桩数量</w:t>
            </w:r>
          </w:p>
        </w:tc>
        <w:tc>
          <w:tcPr>
            <w:tcW w:w="408" w:type="pct"/>
            <w:noWrap/>
            <w:vAlign w:val="center"/>
          </w:tcPr>
          <w:p w14:paraId="47A79505">
            <w:pPr>
              <w:widowControl w:val="0"/>
              <w:jc w:val="center"/>
              <w:rPr>
                <w:rFonts w:ascii="仿宋" w:hAnsi="仿宋" w:eastAsia="仿宋"/>
                <w:b/>
                <w:bCs/>
                <w:color w:val="000000"/>
                <w:sz w:val="22"/>
                <w:szCs w:val="22"/>
              </w:rPr>
            </w:pPr>
          </w:p>
        </w:tc>
        <w:tc>
          <w:tcPr>
            <w:tcW w:w="371" w:type="pct"/>
            <w:noWrap/>
            <w:vAlign w:val="center"/>
          </w:tcPr>
          <w:p w14:paraId="4BB86CD9">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45B9B426">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7BFA2B50">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41B820A3">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0687AEA1">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1ED099BC">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6B206298">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20F75328">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c>
          <w:tcPr>
            <w:tcW w:w="371" w:type="pct"/>
            <w:noWrap/>
            <w:vAlign w:val="center"/>
          </w:tcPr>
          <w:p w14:paraId="2B5B8F13">
            <w:pPr>
              <w:widowControl w:val="0"/>
              <w:jc w:val="center"/>
              <w:rPr>
                <w:rFonts w:ascii="仿宋" w:hAnsi="仿宋" w:eastAsia="仿宋"/>
                <w:color w:val="000000"/>
                <w:sz w:val="22"/>
                <w:szCs w:val="22"/>
              </w:rPr>
            </w:pPr>
            <w:r>
              <w:rPr>
                <w:rFonts w:hint="eastAsia" w:ascii="仿宋" w:hAnsi="仿宋" w:eastAsia="仿宋"/>
                <w:color w:val="000000"/>
                <w:sz w:val="22"/>
                <w:szCs w:val="22"/>
              </w:rPr>
              <w:t>841.00</w:t>
            </w:r>
          </w:p>
        </w:tc>
      </w:tr>
      <w:tr w14:paraId="0E76F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23" w:type="pct"/>
            <w:noWrap/>
            <w:vAlign w:val="center"/>
          </w:tcPr>
          <w:p w14:paraId="2CD61FDF">
            <w:pPr>
              <w:widowControl w:val="0"/>
              <w:jc w:val="center"/>
              <w:rPr>
                <w:rFonts w:ascii="仿宋" w:hAnsi="仿宋" w:eastAsia="仿宋"/>
                <w:color w:val="000000"/>
                <w:sz w:val="22"/>
                <w:szCs w:val="22"/>
              </w:rPr>
            </w:pPr>
          </w:p>
        </w:tc>
        <w:tc>
          <w:tcPr>
            <w:tcW w:w="1026" w:type="pct"/>
            <w:noWrap/>
            <w:vAlign w:val="center"/>
          </w:tcPr>
          <w:p w14:paraId="3E6001C1">
            <w:pPr>
              <w:widowControl w:val="0"/>
              <w:jc w:val="center"/>
              <w:rPr>
                <w:rFonts w:ascii="仿宋" w:hAnsi="仿宋" w:eastAsia="仿宋"/>
                <w:color w:val="000000"/>
                <w:sz w:val="22"/>
                <w:szCs w:val="22"/>
              </w:rPr>
            </w:pPr>
            <w:r>
              <w:rPr>
                <w:rFonts w:hint="eastAsia" w:ascii="仿宋" w:hAnsi="仿宋" w:eastAsia="仿宋"/>
                <w:color w:val="000000"/>
                <w:sz w:val="22"/>
                <w:szCs w:val="22"/>
              </w:rPr>
              <w:t>车位使用率</w:t>
            </w:r>
          </w:p>
        </w:tc>
        <w:tc>
          <w:tcPr>
            <w:tcW w:w="408" w:type="pct"/>
            <w:noWrap/>
            <w:vAlign w:val="center"/>
          </w:tcPr>
          <w:p w14:paraId="29496B22">
            <w:pPr>
              <w:widowControl w:val="0"/>
              <w:jc w:val="center"/>
              <w:rPr>
                <w:rFonts w:ascii="仿宋" w:hAnsi="仿宋" w:eastAsia="仿宋"/>
                <w:b/>
                <w:bCs/>
                <w:color w:val="000000"/>
                <w:sz w:val="22"/>
                <w:szCs w:val="22"/>
              </w:rPr>
            </w:pPr>
          </w:p>
        </w:tc>
        <w:tc>
          <w:tcPr>
            <w:tcW w:w="371" w:type="pct"/>
            <w:noWrap/>
            <w:vAlign w:val="center"/>
          </w:tcPr>
          <w:p w14:paraId="7E66D66D">
            <w:pPr>
              <w:widowControl w:val="0"/>
              <w:jc w:val="center"/>
              <w:rPr>
                <w:rFonts w:ascii="仿宋" w:hAnsi="仿宋" w:eastAsia="仿宋"/>
                <w:color w:val="000000"/>
                <w:sz w:val="22"/>
                <w:szCs w:val="22"/>
              </w:rPr>
            </w:pPr>
            <w:r>
              <w:rPr>
                <w:rFonts w:hint="eastAsia" w:ascii="仿宋" w:hAnsi="仿宋" w:eastAsia="仿宋"/>
                <w:color w:val="000000"/>
                <w:sz w:val="22"/>
                <w:szCs w:val="22"/>
              </w:rPr>
              <w:t>70%</w:t>
            </w:r>
          </w:p>
        </w:tc>
        <w:tc>
          <w:tcPr>
            <w:tcW w:w="371" w:type="pct"/>
            <w:noWrap/>
            <w:vAlign w:val="center"/>
          </w:tcPr>
          <w:p w14:paraId="6F81FFAF">
            <w:pPr>
              <w:widowControl w:val="0"/>
              <w:jc w:val="center"/>
              <w:rPr>
                <w:rFonts w:ascii="仿宋" w:hAnsi="仿宋" w:eastAsia="仿宋"/>
                <w:color w:val="000000"/>
                <w:sz w:val="22"/>
                <w:szCs w:val="22"/>
              </w:rPr>
            </w:pPr>
            <w:r>
              <w:rPr>
                <w:rFonts w:hint="eastAsia" w:ascii="仿宋" w:hAnsi="仿宋" w:eastAsia="仿宋"/>
                <w:color w:val="000000"/>
                <w:sz w:val="22"/>
                <w:szCs w:val="22"/>
              </w:rPr>
              <w:t>74%</w:t>
            </w:r>
          </w:p>
        </w:tc>
        <w:tc>
          <w:tcPr>
            <w:tcW w:w="371" w:type="pct"/>
            <w:noWrap/>
            <w:vAlign w:val="center"/>
          </w:tcPr>
          <w:p w14:paraId="79542F04">
            <w:pPr>
              <w:widowControl w:val="0"/>
              <w:jc w:val="center"/>
              <w:rPr>
                <w:rFonts w:ascii="仿宋" w:hAnsi="仿宋" w:eastAsia="仿宋"/>
                <w:color w:val="000000"/>
                <w:sz w:val="22"/>
                <w:szCs w:val="22"/>
              </w:rPr>
            </w:pPr>
            <w:r>
              <w:rPr>
                <w:rFonts w:hint="eastAsia" w:ascii="仿宋" w:hAnsi="仿宋" w:eastAsia="仿宋"/>
                <w:color w:val="000000"/>
                <w:sz w:val="22"/>
                <w:szCs w:val="22"/>
              </w:rPr>
              <w:t>77%</w:t>
            </w:r>
          </w:p>
        </w:tc>
        <w:tc>
          <w:tcPr>
            <w:tcW w:w="371" w:type="pct"/>
            <w:noWrap/>
            <w:vAlign w:val="center"/>
          </w:tcPr>
          <w:p w14:paraId="798A0184">
            <w:pPr>
              <w:widowControl w:val="0"/>
              <w:jc w:val="center"/>
              <w:rPr>
                <w:rFonts w:ascii="仿宋" w:hAnsi="仿宋" w:eastAsia="仿宋"/>
                <w:color w:val="000000"/>
                <w:sz w:val="22"/>
                <w:szCs w:val="22"/>
              </w:rPr>
            </w:pPr>
            <w:r>
              <w:rPr>
                <w:rFonts w:hint="eastAsia" w:ascii="仿宋" w:hAnsi="仿宋" w:eastAsia="仿宋"/>
                <w:color w:val="000000"/>
                <w:sz w:val="22"/>
                <w:szCs w:val="22"/>
              </w:rPr>
              <w:t>81%</w:t>
            </w:r>
          </w:p>
        </w:tc>
        <w:tc>
          <w:tcPr>
            <w:tcW w:w="371" w:type="pct"/>
            <w:noWrap/>
            <w:vAlign w:val="center"/>
          </w:tcPr>
          <w:p w14:paraId="2E90F15E">
            <w:pPr>
              <w:widowControl w:val="0"/>
              <w:jc w:val="center"/>
              <w:rPr>
                <w:rFonts w:ascii="仿宋" w:hAnsi="仿宋" w:eastAsia="仿宋"/>
                <w:color w:val="000000"/>
                <w:sz w:val="22"/>
                <w:szCs w:val="22"/>
              </w:rPr>
            </w:pPr>
            <w:r>
              <w:rPr>
                <w:rFonts w:hint="eastAsia" w:ascii="仿宋" w:hAnsi="仿宋" w:eastAsia="仿宋"/>
                <w:color w:val="000000"/>
                <w:sz w:val="22"/>
                <w:szCs w:val="22"/>
              </w:rPr>
              <w:t>85%</w:t>
            </w:r>
          </w:p>
        </w:tc>
        <w:tc>
          <w:tcPr>
            <w:tcW w:w="371" w:type="pct"/>
            <w:noWrap/>
            <w:vAlign w:val="center"/>
          </w:tcPr>
          <w:p w14:paraId="7A737724">
            <w:pPr>
              <w:widowControl w:val="0"/>
              <w:jc w:val="center"/>
              <w:rPr>
                <w:rFonts w:ascii="仿宋" w:hAnsi="仿宋" w:eastAsia="仿宋"/>
                <w:color w:val="000000"/>
                <w:sz w:val="22"/>
                <w:szCs w:val="22"/>
              </w:rPr>
            </w:pPr>
            <w:r>
              <w:rPr>
                <w:rFonts w:hint="eastAsia" w:ascii="仿宋" w:hAnsi="仿宋" w:eastAsia="仿宋"/>
                <w:color w:val="000000"/>
                <w:sz w:val="22"/>
                <w:szCs w:val="22"/>
              </w:rPr>
              <w:t>89%</w:t>
            </w:r>
          </w:p>
        </w:tc>
        <w:tc>
          <w:tcPr>
            <w:tcW w:w="371" w:type="pct"/>
            <w:noWrap/>
            <w:vAlign w:val="center"/>
          </w:tcPr>
          <w:p w14:paraId="5953B89D">
            <w:pPr>
              <w:widowControl w:val="0"/>
              <w:jc w:val="center"/>
              <w:rPr>
                <w:rFonts w:ascii="仿宋" w:hAnsi="仿宋" w:eastAsia="仿宋"/>
                <w:color w:val="000000"/>
                <w:sz w:val="22"/>
                <w:szCs w:val="22"/>
              </w:rPr>
            </w:pPr>
            <w:r>
              <w:rPr>
                <w:rFonts w:hint="eastAsia" w:ascii="仿宋" w:hAnsi="仿宋" w:eastAsia="仿宋"/>
                <w:color w:val="000000"/>
                <w:sz w:val="22"/>
                <w:szCs w:val="22"/>
              </w:rPr>
              <w:t>94%</w:t>
            </w:r>
          </w:p>
        </w:tc>
        <w:tc>
          <w:tcPr>
            <w:tcW w:w="371" w:type="pct"/>
            <w:noWrap/>
            <w:vAlign w:val="center"/>
          </w:tcPr>
          <w:p w14:paraId="581E0189">
            <w:pPr>
              <w:widowControl w:val="0"/>
              <w:jc w:val="center"/>
              <w:rPr>
                <w:rFonts w:ascii="仿宋" w:hAnsi="仿宋" w:eastAsia="仿宋"/>
                <w:color w:val="000000"/>
                <w:sz w:val="22"/>
                <w:szCs w:val="22"/>
              </w:rPr>
            </w:pPr>
            <w:r>
              <w:rPr>
                <w:rFonts w:hint="eastAsia" w:ascii="仿宋" w:hAnsi="仿宋" w:eastAsia="仿宋"/>
                <w:color w:val="000000"/>
                <w:sz w:val="22"/>
                <w:szCs w:val="22"/>
              </w:rPr>
              <w:t>98%</w:t>
            </w:r>
          </w:p>
        </w:tc>
        <w:tc>
          <w:tcPr>
            <w:tcW w:w="371" w:type="pct"/>
            <w:noWrap/>
            <w:vAlign w:val="center"/>
          </w:tcPr>
          <w:p w14:paraId="4FA15409">
            <w:pPr>
              <w:widowControl w:val="0"/>
              <w:jc w:val="center"/>
              <w:rPr>
                <w:rFonts w:ascii="仿宋" w:hAnsi="仿宋" w:eastAsia="仿宋"/>
                <w:color w:val="000000"/>
                <w:sz w:val="22"/>
                <w:szCs w:val="22"/>
              </w:rPr>
            </w:pPr>
            <w:r>
              <w:rPr>
                <w:rFonts w:hint="eastAsia" w:ascii="仿宋" w:hAnsi="仿宋" w:eastAsia="仿宋"/>
                <w:color w:val="000000"/>
                <w:sz w:val="22"/>
                <w:szCs w:val="22"/>
              </w:rPr>
              <w:t>100%</w:t>
            </w:r>
          </w:p>
        </w:tc>
      </w:tr>
      <w:tr w14:paraId="7543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51FCDE0D">
            <w:pPr>
              <w:widowControl w:val="0"/>
              <w:jc w:val="center"/>
              <w:rPr>
                <w:rFonts w:ascii="仿宋" w:hAnsi="仿宋" w:eastAsia="仿宋"/>
                <w:color w:val="000000"/>
                <w:sz w:val="22"/>
                <w:szCs w:val="22"/>
              </w:rPr>
            </w:pPr>
          </w:p>
        </w:tc>
        <w:tc>
          <w:tcPr>
            <w:tcW w:w="1026" w:type="pct"/>
            <w:noWrap/>
            <w:vAlign w:val="center"/>
          </w:tcPr>
          <w:p w14:paraId="591FEC18">
            <w:pPr>
              <w:widowControl w:val="0"/>
              <w:jc w:val="center"/>
              <w:rPr>
                <w:rFonts w:ascii="仿宋" w:hAnsi="仿宋" w:eastAsia="仿宋"/>
                <w:color w:val="000000"/>
                <w:sz w:val="22"/>
                <w:szCs w:val="22"/>
              </w:rPr>
            </w:pPr>
            <w:r>
              <w:rPr>
                <w:rFonts w:hint="eastAsia" w:ascii="仿宋" w:hAnsi="仿宋" w:eastAsia="仿宋"/>
                <w:color w:val="000000"/>
                <w:sz w:val="22"/>
                <w:szCs w:val="22"/>
              </w:rPr>
              <w:t>使用率增幅</w:t>
            </w:r>
          </w:p>
        </w:tc>
        <w:tc>
          <w:tcPr>
            <w:tcW w:w="408" w:type="pct"/>
            <w:noWrap/>
            <w:vAlign w:val="center"/>
          </w:tcPr>
          <w:p w14:paraId="2B996D63">
            <w:pPr>
              <w:widowControl w:val="0"/>
              <w:jc w:val="center"/>
              <w:rPr>
                <w:rFonts w:ascii="仿宋" w:hAnsi="仿宋" w:eastAsia="仿宋"/>
                <w:b/>
                <w:bCs/>
                <w:color w:val="000000"/>
                <w:sz w:val="22"/>
                <w:szCs w:val="22"/>
              </w:rPr>
            </w:pPr>
          </w:p>
        </w:tc>
        <w:tc>
          <w:tcPr>
            <w:tcW w:w="371" w:type="pct"/>
            <w:noWrap/>
            <w:vAlign w:val="center"/>
          </w:tcPr>
          <w:p w14:paraId="6F76DF4C">
            <w:pPr>
              <w:widowControl w:val="0"/>
              <w:jc w:val="center"/>
              <w:rPr>
                <w:rFonts w:ascii="仿宋" w:hAnsi="仿宋" w:eastAsia="仿宋"/>
                <w:color w:val="000000"/>
                <w:sz w:val="22"/>
                <w:szCs w:val="22"/>
              </w:rPr>
            </w:pPr>
          </w:p>
        </w:tc>
        <w:tc>
          <w:tcPr>
            <w:tcW w:w="371" w:type="pct"/>
            <w:noWrap/>
            <w:vAlign w:val="center"/>
          </w:tcPr>
          <w:p w14:paraId="31D322DE">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3FCD3023">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0454C46C">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022AD803">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37CFF002">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6232BCEB">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241FDDCC">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c>
          <w:tcPr>
            <w:tcW w:w="371" w:type="pct"/>
            <w:noWrap/>
            <w:vAlign w:val="center"/>
          </w:tcPr>
          <w:p w14:paraId="5A6E7ECF">
            <w:pPr>
              <w:widowControl w:val="0"/>
              <w:jc w:val="center"/>
              <w:rPr>
                <w:rFonts w:ascii="仿宋" w:hAnsi="仿宋" w:eastAsia="仿宋"/>
                <w:color w:val="000000"/>
                <w:sz w:val="22"/>
                <w:szCs w:val="22"/>
              </w:rPr>
            </w:pPr>
            <w:r>
              <w:rPr>
                <w:rFonts w:hint="eastAsia" w:ascii="仿宋" w:hAnsi="仿宋" w:eastAsia="仿宋"/>
                <w:color w:val="000000"/>
                <w:sz w:val="22"/>
                <w:szCs w:val="22"/>
              </w:rPr>
              <w:t>5%</w:t>
            </w:r>
          </w:p>
        </w:tc>
      </w:tr>
      <w:tr w14:paraId="4D06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6CF3DBD4">
            <w:pPr>
              <w:widowControl w:val="0"/>
              <w:jc w:val="center"/>
              <w:rPr>
                <w:rFonts w:ascii="仿宋" w:hAnsi="仿宋" w:eastAsia="仿宋"/>
                <w:color w:val="000000"/>
                <w:sz w:val="22"/>
                <w:szCs w:val="22"/>
              </w:rPr>
            </w:pPr>
          </w:p>
        </w:tc>
        <w:tc>
          <w:tcPr>
            <w:tcW w:w="1026" w:type="pct"/>
            <w:noWrap/>
            <w:vAlign w:val="center"/>
          </w:tcPr>
          <w:p w14:paraId="469B2666">
            <w:pPr>
              <w:widowControl w:val="0"/>
              <w:jc w:val="center"/>
              <w:rPr>
                <w:rFonts w:ascii="仿宋" w:hAnsi="仿宋" w:eastAsia="仿宋"/>
                <w:color w:val="000000"/>
                <w:sz w:val="22"/>
                <w:szCs w:val="22"/>
              </w:rPr>
            </w:pPr>
            <w:r>
              <w:rPr>
                <w:rFonts w:hint="eastAsia" w:ascii="仿宋" w:hAnsi="仿宋" w:eastAsia="仿宋"/>
                <w:color w:val="000000"/>
                <w:sz w:val="22"/>
                <w:szCs w:val="22"/>
              </w:rPr>
              <w:t>充电桩周转次数</w:t>
            </w:r>
          </w:p>
        </w:tc>
        <w:tc>
          <w:tcPr>
            <w:tcW w:w="408" w:type="pct"/>
            <w:noWrap/>
            <w:vAlign w:val="center"/>
          </w:tcPr>
          <w:p w14:paraId="61A520A3">
            <w:pPr>
              <w:widowControl w:val="0"/>
              <w:jc w:val="center"/>
              <w:rPr>
                <w:rFonts w:ascii="仿宋" w:hAnsi="仿宋" w:eastAsia="仿宋"/>
                <w:b/>
                <w:bCs/>
                <w:color w:val="000000"/>
                <w:sz w:val="22"/>
                <w:szCs w:val="22"/>
              </w:rPr>
            </w:pPr>
          </w:p>
        </w:tc>
        <w:tc>
          <w:tcPr>
            <w:tcW w:w="371" w:type="pct"/>
            <w:noWrap/>
            <w:vAlign w:val="center"/>
          </w:tcPr>
          <w:p w14:paraId="665C94AD">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518DC5E6">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51620BCF">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9FBF92C">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35ED5E2E">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646EEC80">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21984D35">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0C98856C">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c>
          <w:tcPr>
            <w:tcW w:w="371" w:type="pct"/>
            <w:noWrap/>
            <w:vAlign w:val="center"/>
          </w:tcPr>
          <w:p w14:paraId="55CB057C">
            <w:pPr>
              <w:widowControl w:val="0"/>
              <w:jc w:val="center"/>
              <w:rPr>
                <w:rFonts w:ascii="仿宋" w:hAnsi="仿宋" w:eastAsia="仿宋"/>
                <w:color w:val="000000"/>
                <w:sz w:val="22"/>
                <w:szCs w:val="22"/>
              </w:rPr>
            </w:pPr>
            <w:r>
              <w:rPr>
                <w:rFonts w:hint="eastAsia" w:ascii="仿宋" w:hAnsi="仿宋" w:eastAsia="仿宋"/>
                <w:color w:val="000000"/>
                <w:sz w:val="22"/>
                <w:szCs w:val="22"/>
              </w:rPr>
              <w:t>2.00</w:t>
            </w:r>
          </w:p>
        </w:tc>
      </w:tr>
      <w:tr w14:paraId="61BE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23" w:type="pct"/>
            <w:noWrap/>
            <w:vAlign w:val="center"/>
          </w:tcPr>
          <w:p w14:paraId="26E04076">
            <w:pPr>
              <w:widowControl w:val="0"/>
              <w:jc w:val="center"/>
              <w:rPr>
                <w:rFonts w:ascii="仿宋" w:hAnsi="仿宋" w:eastAsia="仿宋"/>
                <w:color w:val="000000"/>
                <w:sz w:val="22"/>
                <w:szCs w:val="22"/>
              </w:rPr>
            </w:pPr>
          </w:p>
        </w:tc>
        <w:tc>
          <w:tcPr>
            <w:tcW w:w="1026" w:type="pct"/>
            <w:noWrap/>
            <w:vAlign w:val="center"/>
          </w:tcPr>
          <w:p w14:paraId="502B2DFF">
            <w:pPr>
              <w:widowControl w:val="0"/>
              <w:jc w:val="center"/>
              <w:rPr>
                <w:rFonts w:ascii="仿宋" w:hAnsi="仿宋" w:eastAsia="仿宋"/>
                <w:color w:val="000000"/>
                <w:sz w:val="22"/>
                <w:szCs w:val="22"/>
              </w:rPr>
            </w:pPr>
            <w:r>
              <w:rPr>
                <w:rFonts w:hint="eastAsia" w:ascii="仿宋" w:hAnsi="仿宋" w:eastAsia="仿宋"/>
                <w:color w:val="000000"/>
                <w:sz w:val="22"/>
                <w:szCs w:val="22"/>
              </w:rPr>
              <w:t>车辆电池储量（kwh）</w:t>
            </w:r>
          </w:p>
        </w:tc>
        <w:tc>
          <w:tcPr>
            <w:tcW w:w="408" w:type="pct"/>
            <w:noWrap/>
            <w:vAlign w:val="center"/>
          </w:tcPr>
          <w:p w14:paraId="7BA07B48">
            <w:pPr>
              <w:widowControl w:val="0"/>
              <w:jc w:val="center"/>
              <w:rPr>
                <w:rFonts w:ascii="仿宋" w:hAnsi="仿宋" w:eastAsia="仿宋"/>
                <w:b/>
                <w:bCs/>
                <w:color w:val="000000"/>
                <w:sz w:val="22"/>
                <w:szCs w:val="22"/>
              </w:rPr>
            </w:pPr>
          </w:p>
        </w:tc>
        <w:tc>
          <w:tcPr>
            <w:tcW w:w="371" w:type="pct"/>
            <w:noWrap/>
            <w:vAlign w:val="center"/>
          </w:tcPr>
          <w:p w14:paraId="07E1E5CF">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505B88FF">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289F4F02">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7153329C">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6A26C764">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70EF66B2">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300F28C2">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74087D54">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c>
          <w:tcPr>
            <w:tcW w:w="371" w:type="pct"/>
            <w:noWrap/>
            <w:vAlign w:val="center"/>
          </w:tcPr>
          <w:p w14:paraId="053BFCDA">
            <w:pPr>
              <w:widowControl w:val="0"/>
              <w:jc w:val="center"/>
              <w:rPr>
                <w:rFonts w:ascii="仿宋" w:hAnsi="仿宋" w:eastAsia="仿宋"/>
                <w:color w:val="000000"/>
                <w:sz w:val="22"/>
                <w:szCs w:val="22"/>
              </w:rPr>
            </w:pPr>
            <w:r>
              <w:rPr>
                <w:rFonts w:hint="eastAsia" w:ascii="仿宋" w:hAnsi="仿宋" w:eastAsia="仿宋"/>
                <w:color w:val="000000"/>
                <w:sz w:val="22"/>
                <w:szCs w:val="22"/>
              </w:rPr>
              <w:t>70.00</w:t>
            </w:r>
          </w:p>
        </w:tc>
      </w:tr>
      <w:tr w14:paraId="7E231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258CB399">
            <w:pPr>
              <w:widowControl w:val="0"/>
              <w:jc w:val="center"/>
              <w:rPr>
                <w:rFonts w:ascii="仿宋" w:hAnsi="仿宋" w:eastAsia="仿宋"/>
                <w:color w:val="000000"/>
                <w:sz w:val="22"/>
                <w:szCs w:val="22"/>
              </w:rPr>
            </w:pPr>
          </w:p>
        </w:tc>
        <w:tc>
          <w:tcPr>
            <w:tcW w:w="1026" w:type="pct"/>
            <w:noWrap/>
            <w:vAlign w:val="center"/>
          </w:tcPr>
          <w:p w14:paraId="72324C7D">
            <w:pPr>
              <w:widowControl w:val="0"/>
              <w:jc w:val="center"/>
              <w:rPr>
                <w:rFonts w:ascii="仿宋" w:hAnsi="仿宋" w:eastAsia="仿宋"/>
                <w:color w:val="000000"/>
                <w:sz w:val="22"/>
                <w:szCs w:val="22"/>
              </w:rPr>
            </w:pPr>
            <w:r>
              <w:rPr>
                <w:rFonts w:hint="eastAsia" w:ascii="仿宋" w:hAnsi="仿宋" w:eastAsia="仿宋"/>
                <w:color w:val="000000"/>
                <w:sz w:val="22"/>
                <w:szCs w:val="22"/>
              </w:rPr>
              <w:t>服务管理费单价（元/kwh）</w:t>
            </w:r>
          </w:p>
        </w:tc>
        <w:tc>
          <w:tcPr>
            <w:tcW w:w="408" w:type="pct"/>
            <w:noWrap/>
            <w:vAlign w:val="center"/>
          </w:tcPr>
          <w:p w14:paraId="14E1F773">
            <w:pPr>
              <w:widowControl w:val="0"/>
              <w:jc w:val="center"/>
              <w:rPr>
                <w:rFonts w:ascii="仿宋" w:hAnsi="仿宋" w:eastAsia="仿宋"/>
                <w:b/>
                <w:bCs/>
                <w:color w:val="000000"/>
                <w:sz w:val="22"/>
                <w:szCs w:val="22"/>
              </w:rPr>
            </w:pPr>
          </w:p>
        </w:tc>
        <w:tc>
          <w:tcPr>
            <w:tcW w:w="371" w:type="pct"/>
            <w:noWrap/>
            <w:vAlign w:val="center"/>
          </w:tcPr>
          <w:p w14:paraId="0B05D9D5">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3E1F7009">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680AD269">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77CE8043">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5CD14BD3">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34ECADBD">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7A730F40">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19EAEF6F">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c>
          <w:tcPr>
            <w:tcW w:w="371" w:type="pct"/>
            <w:noWrap/>
            <w:vAlign w:val="center"/>
          </w:tcPr>
          <w:p w14:paraId="7B30829B">
            <w:pPr>
              <w:widowControl w:val="0"/>
              <w:jc w:val="center"/>
              <w:rPr>
                <w:rFonts w:ascii="仿宋" w:hAnsi="仿宋" w:eastAsia="仿宋"/>
                <w:color w:val="000000"/>
                <w:sz w:val="22"/>
                <w:szCs w:val="22"/>
              </w:rPr>
            </w:pPr>
            <w:r>
              <w:rPr>
                <w:rFonts w:hint="eastAsia" w:ascii="仿宋" w:hAnsi="仿宋" w:eastAsia="仿宋"/>
                <w:color w:val="000000"/>
                <w:sz w:val="22"/>
                <w:szCs w:val="22"/>
              </w:rPr>
              <w:t>0.60</w:t>
            </w:r>
          </w:p>
        </w:tc>
      </w:tr>
      <w:tr w14:paraId="427C3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184CFB53">
            <w:pPr>
              <w:widowControl w:val="0"/>
              <w:jc w:val="center"/>
              <w:rPr>
                <w:rFonts w:ascii="仿宋" w:hAnsi="仿宋" w:eastAsia="仿宋"/>
                <w:color w:val="000000"/>
                <w:sz w:val="22"/>
                <w:szCs w:val="22"/>
              </w:rPr>
            </w:pPr>
          </w:p>
        </w:tc>
        <w:tc>
          <w:tcPr>
            <w:tcW w:w="1026" w:type="pct"/>
            <w:noWrap/>
            <w:vAlign w:val="center"/>
          </w:tcPr>
          <w:p w14:paraId="6F26AD15">
            <w:pPr>
              <w:widowControl w:val="0"/>
              <w:jc w:val="center"/>
              <w:rPr>
                <w:rFonts w:ascii="仿宋" w:hAnsi="仿宋" w:eastAsia="仿宋"/>
                <w:color w:val="000000"/>
                <w:sz w:val="22"/>
                <w:szCs w:val="22"/>
              </w:rPr>
            </w:pPr>
            <w:r>
              <w:rPr>
                <w:rFonts w:hint="eastAsia" w:ascii="仿宋" w:hAnsi="仿宋" w:eastAsia="仿宋"/>
                <w:color w:val="000000"/>
                <w:sz w:val="22"/>
                <w:szCs w:val="22"/>
              </w:rPr>
              <w:t>充电桩管理服务费销项税(6%)</w:t>
            </w:r>
          </w:p>
        </w:tc>
        <w:tc>
          <w:tcPr>
            <w:tcW w:w="408" w:type="pct"/>
            <w:noWrap/>
            <w:vAlign w:val="center"/>
          </w:tcPr>
          <w:p w14:paraId="0944D79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1,121.56</w:t>
            </w:r>
          </w:p>
        </w:tc>
        <w:tc>
          <w:tcPr>
            <w:tcW w:w="371" w:type="pct"/>
            <w:noWrap/>
            <w:vAlign w:val="center"/>
          </w:tcPr>
          <w:p w14:paraId="40CA8DE6">
            <w:pPr>
              <w:widowControl w:val="0"/>
              <w:jc w:val="center"/>
              <w:rPr>
                <w:rFonts w:ascii="仿宋" w:hAnsi="仿宋" w:eastAsia="仿宋"/>
                <w:color w:val="000000"/>
                <w:sz w:val="22"/>
                <w:szCs w:val="22"/>
              </w:rPr>
            </w:pPr>
            <w:r>
              <w:rPr>
                <w:rFonts w:hint="eastAsia" w:ascii="仿宋" w:hAnsi="仿宋" w:eastAsia="仿宋"/>
                <w:color w:val="000000"/>
                <w:sz w:val="22"/>
                <w:szCs w:val="22"/>
              </w:rPr>
              <w:t>102.17</w:t>
            </w:r>
          </w:p>
        </w:tc>
        <w:tc>
          <w:tcPr>
            <w:tcW w:w="371" w:type="pct"/>
            <w:noWrap/>
            <w:vAlign w:val="center"/>
          </w:tcPr>
          <w:p w14:paraId="3B9C389A">
            <w:pPr>
              <w:widowControl w:val="0"/>
              <w:jc w:val="center"/>
              <w:rPr>
                <w:rFonts w:ascii="仿宋" w:hAnsi="仿宋" w:eastAsia="仿宋"/>
                <w:color w:val="000000"/>
                <w:sz w:val="22"/>
                <w:szCs w:val="22"/>
              </w:rPr>
            </w:pPr>
            <w:r>
              <w:rPr>
                <w:rFonts w:hint="eastAsia" w:ascii="仿宋" w:hAnsi="仿宋" w:eastAsia="仿宋"/>
                <w:color w:val="000000"/>
                <w:sz w:val="22"/>
                <w:szCs w:val="22"/>
              </w:rPr>
              <w:t>107.28</w:t>
            </w:r>
          </w:p>
        </w:tc>
        <w:tc>
          <w:tcPr>
            <w:tcW w:w="371" w:type="pct"/>
            <w:noWrap/>
            <w:vAlign w:val="center"/>
          </w:tcPr>
          <w:p w14:paraId="1119B783">
            <w:pPr>
              <w:widowControl w:val="0"/>
              <w:jc w:val="center"/>
              <w:rPr>
                <w:rFonts w:ascii="仿宋" w:hAnsi="仿宋" w:eastAsia="仿宋"/>
                <w:color w:val="000000"/>
                <w:sz w:val="22"/>
                <w:szCs w:val="22"/>
              </w:rPr>
            </w:pPr>
            <w:r>
              <w:rPr>
                <w:rFonts w:hint="eastAsia" w:ascii="仿宋" w:hAnsi="仿宋" w:eastAsia="仿宋"/>
                <w:color w:val="000000"/>
                <w:sz w:val="22"/>
                <w:szCs w:val="22"/>
              </w:rPr>
              <w:t>112.64</w:t>
            </w:r>
          </w:p>
        </w:tc>
        <w:tc>
          <w:tcPr>
            <w:tcW w:w="371" w:type="pct"/>
            <w:noWrap/>
            <w:vAlign w:val="center"/>
          </w:tcPr>
          <w:p w14:paraId="3B566E8C">
            <w:pPr>
              <w:widowControl w:val="0"/>
              <w:jc w:val="center"/>
              <w:rPr>
                <w:rFonts w:ascii="仿宋" w:hAnsi="仿宋" w:eastAsia="仿宋"/>
                <w:color w:val="000000"/>
                <w:sz w:val="22"/>
                <w:szCs w:val="22"/>
              </w:rPr>
            </w:pPr>
            <w:r>
              <w:rPr>
                <w:rFonts w:hint="eastAsia" w:ascii="仿宋" w:hAnsi="仿宋" w:eastAsia="仿宋"/>
                <w:color w:val="000000"/>
                <w:sz w:val="22"/>
                <w:szCs w:val="22"/>
              </w:rPr>
              <w:t>118.27</w:t>
            </w:r>
          </w:p>
        </w:tc>
        <w:tc>
          <w:tcPr>
            <w:tcW w:w="371" w:type="pct"/>
            <w:noWrap/>
            <w:vAlign w:val="center"/>
          </w:tcPr>
          <w:p w14:paraId="01F66035">
            <w:pPr>
              <w:widowControl w:val="0"/>
              <w:jc w:val="center"/>
              <w:rPr>
                <w:rFonts w:ascii="仿宋" w:hAnsi="仿宋" w:eastAsia="仿宋"/>
                <w:color w:val="000000"/>
                <w:sz w:val="22"/>
                <w:szCs w:val="22"/>
              </w:rPr>
            </w:pPr>
            <w:r>
              <w:rPr>
                <w:rFonts w:hint="eastAsia" w:ascii="仿宋" w:hAnsi="仿宋" w:eastAsia="仿宋"/>
                <w:color w:val="000000"/>
                <w:sz w:val="22"/>
                <w:szCs w:val="22"/>
              </w:rPr>
              <w:t>124.18</w:t>
            </w:r>
          </w:p>
        </w:tc>
        <w:tc>
          <w:tcPr>
            <w:tcW w:w="371" w:type="pct"/>
            <w:noWrap/>
            <w:vAlign w:val="center"/>
          </w:tcPr>
          <w:p w14:paraId="4E7330F2">
            <w:pPr>
              <w:widowControl w:val="0"/>
              <w:jc w:val="center"/>
              <w:rPr>
                <w:rFonts w:ascii="仿宋" w:hAnsi="仿宋" w:eastAsia="仿宋"/>
                <w:color w:val="000000"/>
                <w:sz w:val="22"/>
                <w:szCs w:val="22"/>
              </w:rPr>
            </w:pPr>
            <w:r>
              <w:rPr>
                <w:rFonts w:hint="eastAsia" w:ascii="仿宋" w:hAnsi="仿宋" w:eastAsia="仿宋"/>
                <w:color w:val="000000"/>
                <w:sz w:val="22"/>
                <w:szCs w:val="22"/>
              </w:rPr>
              <w:t>130.39</w:t>
            </w:r>
          </w:p>
        </w:tc>
        <w:tc>
          <w:tcPr>
            <w:tcW w:w="371" w:type="pct"/>
            <w:noWrap/>
            <w:vAlign w:val="center"/>
          </w:tcPr>
          <w:p w14:paraId="78BC94B9">
            <w:pPr>
              <w:widowControl w:val="0"/>
              <w:jc w:val="center"/>
              <w:rPr>
                <w:rFonts w:ascii="仿宋" w:hAnsi="仿宋" w:eastAsia="仿宋"/>
                <w:color w:val="000000"/>
                <w:sz w:val="22"/>
                <w:szCs w:val="22"/>
              </w:rPr>
            </w:pPr>
            <w:r>
              <w:rPr>
                <w:rFonts w:hint="eastAsia" w:ascii="仿宋" w:hAnsi="仿宋" w:eastAsia="仿宋"/>
                <w:color w:val="000000"/>
                <w:sz w:val="22"/>
                <w:szCs w:val="22"/>
              </w:rPr>
              <w:t>136.91</w:t>
            </w:r>
          </w:p>
        </w:tc>
        <w:tc>
          <w:tcPr>
            <w:tcW w:w="371" w:type="pct"/>
            <w:noWrap/>
            <w:vAlign w:val="center"/>
          </w:tcPr>
          <w:p w14:paraId="4AD96F0E">
            <w:pPr>
              <w:widowControl w:val="0"/>
              <w:jc w:val="center"/>
              <w:rPr>
                <w:rFonts w:ascii="仿宋" w:hAnsi="仿宋" w:eastAsia="仿宋"/>
                <w:color w:val="000000"/>
                <w:sz w:val="22"/>
                <w:szCs w:val="22"/>
              </w:rPr>
            </w:pPr>
            <w:r>
              <w:rPr>
                <w:rFonts w:hint="eastAsia" w:ascii="仿宋" w:hAnsi="仿宋" w:eastAsia="仿宋"/>
                <w:color w:val="000000"/>
                <w:sz w:val="22"/>
                <w:szCs w:val="22"/>
              </w:rPr>
              <w:t>143.76</w:t>
            </w:r>
          </w:p>
        </w:tc>
        <w:tc>
          <w:tcPr>
            <w:tcW w:w="371" w:type="pct"/>
            <w:noWrap/>
            <w:vAlign w:val="center"/>
          </w:tcPr>
          <w:p w14:paraId="476496B7">
            <w:pPr>
              <w:widowControl w:val="0"/>
              <w:jc w:val="center"/>
              <w:rPr>
                <w:rFonts w:ascii="仿宋" w:hAnsi="仿宋" w:eastAsia="仿宋"/>
                <w:color w:val="000000"/>
                <w:sz w:val="22"/>
                <w:szCs w:val="22"/>
              </w:rPr>
            </w:pPr>
            <w:r>
              <w:rPr>
                <w:rFonts w:hint="eastAsia" w:ascii="仿宋" w:hAnsi="仿宋" w:eastAsia="仿宋"/>
                <w:color w:val="000000"/>
                <w:sz w:val="22"/>
                <w:szCs w:val="22"/>
              </w:rPr>
              <w:t>145.95</w:t>
            </w:r>
          </w:p>
        </w:tc>
      </w:tr>
      <w:tr w14:paraId="1108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47A67CC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w:t>
            </w:r>
          </w:p>
        </w:tc>
        <w:tc>
          <w:tcPr>
            <w:tcW w:w="1026" w:type="pct"/>
            <w:noWrap/>
            <w:vAlign w:val="center"/>
          </w:tcPr>
          <w:p w14:paraId="5D50DAE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充电桩电力收入</w:t>
            </w:r>
          </w:p>
        </w:tc>
        <w:tc>
          <w:tcPr>
            <w:tcW w:w="408" w:type="pct"/>
            <w:noWrap/>
            <w:vAlign w:val="center"/>
          </w:tcPr>
          <w:p w14:paraId="14CAA50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17,978.91</w:t>
            </w:r>
          </w:p>
        </w:tc>
        <w:tc>
          <w:tcPr>
            <w:tcW w:w="371" w:type="pct"/>
            <w:noWrap/>
            <w:vAlign w:val="center"/>
          </w:tcPr>
          <w:p w14:paraId="78E34CB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1,637.77</w:t>
            </w:r>
          </w:p>
        </w:tc>
        <w:tc>
          <w:tcPr>
            <w:tcW w:w="371" w:type="pct"/>
            <w:noWrap/>
            <w:vAlign w:val="center"/>
          </w:tcPr>
          <w:p w14:paraId="347CC12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1,719.66</w:t>
            </w:r>
          </w:p>
        </w:tc>
        <w:tc>
          <w:tcPr>
            <w:tcW w:w="371" w:type="pct"/>
            <w:noWrap/>
            <w:vAlign w:val="center"/>
          </w:tcPr>
          <w:p w14:paraId="5CE8262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1,805.64</w:t>
            </w:r>
          </w:p>
        </w:tc>
        <w:tc>
          <w:tcPr>
            <w:tcW w:w="371" w:type="pct"/>
            <w:noWrap/>
            <w:vAlign w:val="center"/>
          </w:tcPr>
          <w:p w14:paraId="175F7BA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1,895.92</w:t>
            </w:r>
          </w:p>
        </w:tc>
        <w:tc>
          <w:tcPr>
            <w:tcW w:w="371" w:type="pct"/>
            <w:noWrap/>
            <w:vAlign w:val="center"/>
          </w:tcPr>
          <w:p w14:paraId="5ACD35F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1,990.72</w:t>
            </w:r>
          </w:p>
        </w:tc>
        <w:tc>
          <w:tcPr>
            <w:tcW w:w="371" w:type="pct"/>
            <w:noWrap/>
            <w:vAlign w:val="center"/>
          </w:tcPr>
          <w:p w14:paraId="2462883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2,090.26</w:t>
            </w:r>
          </w:p>
        </w:tc>
        <w:tc>
          <w:tcPr>
            <w:tcW w:w="371" w:type="pct"/>
            <w:noWrap/>
            <w:vAlign w:val="center"/>
          </w:tcPr>
          <w:p w14:paraId="5E2291B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2,194.77</w:t>
            </w:r>
          </w:p>
        </w:tc>
        <w:tc>
          <w:tcPr>
            <w:tcW w:w="371" w:type="pct"/>
            <w:noWrap/>
            <w:vAlign w:val="center"/>
          </w:tcPr>
          <w:p w14:paraId="3E92D1C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2,304.51</w:t>
            </w:r>
          </w:p>
        </w:tc>
        <w:tc>
          <w:tcPr>
            <w:tcW w:w="371" w:type="pct"/>
            <w:noWrap/>
            <w:vAlign w:val="center"/>
          </w:tcPr>
          <w:p w14:paraId="6C86204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2,339.67</w:t>
            </w:r>
          </w:p>
        </w:tc>
      </w:tr>
      <w:tr w14:paraId="18838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7727C11E">
            <w:pPr>
              <w:widowControl w:val="0"/>
              <w:jc w:val="center"/>
              <w:rPr>
                <w:rFonts w:ascii="仿宋" w:hAnsi="仿宋" w:eastAsia="仿宋"/>
                <w:b/>
                <w:bCs/>
                <w:color w:val="000000"/>
                <w:sz w:val="22"/>
                <w:szCs w:val="22"/>
              </w:rPr>
            </w:pPr>
          </w:p>
        </w:tc>
        <w:tc>
          <w:tcPr>
            <w:tcW w:w="1026" w:type="pct"/>
            <w:noWrap/>
            <w:vAlign w:val="center"/>
          </w:tcPr>
          <w:p w14:paraId="31100B48">
            <w:pPr>
              <w:widowControl w:val="0"/>
              <w:jc w:val="center"/>
              <w:rPr>
                <w:rFonts w:ascii="仿宋" w:hAnsi="仿宋" w:eastAsia="仿宋"/>
                <w:color w:val="000000"/>
                <w:sz w:val="22"/>
                <w:szCs w:val="22"/>
              </w:rPr>
            </w:pPr>
            <w:r>
              <w:rPr>
                <w:rFonts w:hint="eastAsia" w:ascii="仿宋" w:hAnsi="仿宋" w:eastAsia="仿宋"/>
                <w:color w:val="000000"/>
                <w:sz w:val="22"/>
                <w:szCs w:val="22"/>
              </w:rPr>
              <w:t>充电桩年用电量(万kwh）</w:t>
            </w:r>
          </w:p>
        </w:tc>
        <w:tc>
          <w:tcPr>
            <w:tcW w:w="408" w:type="pct"/>
            <w:noWrap/>
            <w:vAlign w:val="center"/>
          </w:tcPr>
          <w:p w14:paraId="19EDEFC0">
            <w:pPr>
              <w:widowControl w:val="0"/>
              <w:jc w:val="center"/>
              <w:rPr>
                <w:rFonts w:ascii="仿宋" w:hAnsi="仿宋" w:eastAsia="仿宋"/>
                <w:b/>
                <w:bCs/>
                <w:color w:val="000000"/>
                <w:sz w:val="22"/>
                <w:szCs w:val="22"/>
              </w:rPr>
            </w:pPr>
          </w:p>
        </w:tc>
        <w:tc>
          <w:tcPr>
            <w:tcW w:w="371" w:type="pct"/>
            <w:noWrap/>
            <w:vAlign w:val="center"/>
          </w:tcPr>
          <w:p w14:paraId="1F9C5DBB">
            <w:pPr>
              <w:widowControl w:val="0"/>
              <w:jc w:val="center"/>
              <w:rPr>
                <w:rFonts w:ascii="仿宋" w:hAnsi="仿宋" w:eastAsia="仿宋"/>
                <w:color w:val="000000"/>
                <w:sz w:val="22"/>
                <w:szCs w:val="22"/>
              </w:rPr>
            </w:pPr>
            <w:r>
              <w:rPr>
                <w:rFonts w:hint="eastAsia" w:ascii="仿宋" w:hAnsi="仿宋" w:eastAsia="仿宋"/>
                <w:color w:val="000000"/>
                <w:sz w:val="22"/>
                <w:szCs w:val="22"/>
              </w:rPr>
              <w:t>3,008.26</w:t>
            </w:r>
          </w:p>
        </w:tc>
        <w:tc>
          <w:tcPr>
            <w:tcW w:w="371" w:type="pct"/>
            <w:noWrap/>
            <w:vAlign w:val="center"/>
          </w:tcPr>
          <w:p w14:paraId="339E65E1">
            <w:pPr>
              <w:widowControl w:val="0"/>
              <w:jc w:val="center"/>
              <w:rPr>
                <w:rFonts w:ascii="仿宋" w:hAnsi="仿宋" w:eastAsia="仿宋"/>
                <w:color w:val="000000"/>
                <w:sz w:val="22"/>
                <w:szCs w:val="22"/>
              </w:rPr>
            </w:pPr>
            <w:r>
              <w:rPr>
                <w:rFonts w:hint="eastAsia" w:ascii="仿宋" w:hAnsi="仿宋" w:eastAsia="仿宋"/>
                <w:color w:val="000000"/>
                <w:sz w:val="22"/>
                <w:szCs w:val="22"/>
              </w:rPr>
              <w:t>3,158.67</w:t>
            </w:r>
          </w:p>
        </w:tc>
        <w:tc>
          <w:tcPr>
            <w:tcW w:w="371" w:type="pct"/>
            <w:noWrap/>
            <w:vAlign w:val="center"/>
          </w:tcPr>
          <w:p w14:paraId="44781452">
            <w:pPr>
              <w:widowControl w:val="0"/>
              <w:jc w:val="center"/>
              <w:rPr>
                <w:rFonts w:ascii="仿宋" w:hAnsi="仿宋" w:eastAsia="仿宋"/>
                <w:color w:val="000000"/>
                <w:sz w:val="22"/>
                <w:szCs w:val="22"/>
              </w:rPr>
            </w:pPr>
            <w:r>
              <w:rPr>
                <w:rFonts w:hint="eastAsia" w:ascii="仿宋" w:hAnsi="仿宋" w:eastAsia="仿宋"/>
                <w:color w:val="000000"/>
                <w:sz w:val="22"/>
                <w:szCs w:val="22"/>
              </w:rPr>
              <w:t>3,316.60</w:t>
            </w:r>
          </w:p>
        </w:tc>
        <w:tc>
          <w:tcPr>
            <w:tcW w:w="371" w:type="pct"/>
            <w:noWrap/>
            <w:vAlign w:val="center"/>
          </w:tcPr>
          <w:p w14:paraId="54D35A94">
            <w:pPr>
              <w:widowControl w:val="0"/>
              <w:jc w:val="center"/>
              <w:rPr>
                <w:rFonts w:ascii="仿宋" w:hAnsi="仿宋" w:eastAsia="仿宋"/>
                <w:color w:val="000000"/>
                <w:sz w:val="22"/>
                <w:szCs w:val="22"/>
              </w:rPr>
            </w:pPr>
            <w:r>
              <w:rPr>
                <w:rFonts w:hint="eastAsia" w:ascii="仿宋" w:hAnsi="仿宋" w:eastAsia="仿宋"/>
                <w:color w:val="000000"/>
                <w:sz w:val="22"/>
                <w:szCs w:val="22"/>
              </w:rPr>
              <w:t>3,482.43</w:t>
            </w:r>
          </w:p>
        </w:tc>
        <w:tc>
          <w:tcPr>
            <w:tcW w:w="371" w:type="pct"/>
            <w:noWrap/>
            <w:vAlign w:val="center"/>
          </w:tcPr>
          <w:p w14:paraId="1ADEDB4B">
            <w:pPr>
              <w:widowControl w:val="0"/>
              <w:jc w:val="center"/>
              <w:rPr>
                <w:rFonts w:ascii="仿宋" w:hAnsi="仿宋" w:eastAsia="仿宋"/>
                <w:color w:val="000000"/>
                <w:sz w:val="22"/>
                <w:szCs w:val="22"/>
              </w:rPr>
            </w:pPr>
            <w:r>
              <w:rPr>
                <w:rFonts w:hint="eastAsia" w:ascii="仿宋" w:hAnsi="仿宋" w:eastAsia="仿宋"/>
                <w:color w:val="000000"/>
                <w:sz w:val="22"/>
                <w:szCs w:val="22"/>
              </w:rPr>
              <w:t>3,656.56</w:t>
            </w:r>
          </w:p>
        </w:tc>
        <w:tc>
          <w:tcPr>
            <w:tcW w:w="371" w:type="pct"/>
            <w:noWrap/>
            <w:vAlign w:val="center"/>
          </w:tcPr>
          <w:p w14:paraId="446786BE">
            <w:pPr>
              <w:widowControl w:val="0"/>
              <w:jc w:val="center"/>
              <w:rPr>
                <w:rFonts w:ascii="仿宋" w:hAnsi="仿宋" w:eastAsia="仿宋"/>
                <w:color w:val="000000"/>
                <w:sz w:val="22"/>
                <w:szCs w:val="22"/>
              </w:rPr>
            </w:pPr>
            <w:r>
              <w:rPr>
                <w:rFonts w:hint="eastAsia" w:ascii="仿宋" w:hAnsi="仿宋" w:eastAsia="仿宋"/>
                <w:color w:val="000000"/>
                <w:sz w:val="22"/>
                <w:szCs w:val="22"/>
              </w:rPr>
              <w:t>3,839.38</w:t>
            </w:r>
          </w:p>
        </w:tc>
        <w:tc>
          <w:tcPr>
            <w:tcW w:w="371" w:type="pct"/>
            <w:noWrap/>
            <w:vAlign w:val="center"/>
          </w:tcPr>
          <w:p w14:paraId="5C33E3C9">
            <w:pPr>
              <w:widowControl w:val="0"/>
              <w:jc w:val="center"/>
              <w:rPr>
                <w:rFonts w:ascii="仿宋" w:hAnsi="仿宋" w:eastAsia="仿宋"/>
                <w:color w:val="000000"/>
                <w:sz w:val="22"/>
                <w:szCs w:val="22"/>
              </w:rPr>
            </w:pPr>
            <w:r>
              <w:rPr>
                <w:rFonts w:hint="eastAsia" w:ascii="仿宋" w:hAnsi="仿宋" w:eastAsia="仿宋"/>
                <w:color w:val="000000"/>
                <w:sz w:val="22"/>
                <w:szCs w:val="22"/>
              </w:rPr>
              <w:t>4,031.35</w:t>
            </w:r>
          </w:p>
        </w:tc>
        <w:tc>
          <w:tcPr>
            <w:tcW w:w="371" w:type="pct"/>
            <w:noWrap/>
            <w:vAlign w:val="center"/>
          </w:tcPr>
          <w:p w14:paraId="1AC81FE3">
            <w:pPr>
              <w:widowControl w:val="0"/>
              <w:jc w:val="center"/>
              <w:rPr>
                <w:rFonts w:ascii="仿宋" w:hAnsi="仿宋" w:eastAsia="仿宋"/>
                <w:color w:val="000000"/>
                <w:sz w:val="22"/>
                <w:szCs w:val="22"/>
              </w:rPr>
            </w:pPr>
            <w:r>
              <w:rPr>
                <w:rFonts w:hint="eastAsia" w:ascii="仿宋" w:hAnsi="仿宋" w:eastAsia="仿宋"/>
                <w:color w:val="000000"/>
                <w:sz w:val="22"/>
                <w:szCs w:val="22"/>
              </w:rPr>
              <w:t>4,232.92</w:t>
            </w:r>
          </w:p>
        </w:tc>
        <w:tc>
          <w:tcPr>
            <w:tcW w:w="371" w:type="pct"/>
            <w:noWrap/>
            <w:vAlign w:val="center"/>
          </w:tcPr>
          <w:p w14:paraId="6E70086E">
            <w:pPr>
              <w:widowControl w:val="0"/>
              <w:jc w:val="center"/>
              <w:rPr>
                <w:rFonts w:ascii="仿宋" w:hAnsi="仿宋" w:eastAsia="仿宋"/>
                <w:color w:val="000000"/>
                <w:sz w:val="22"/>
                <w:szCs w:val="22"/>
              </w:rPr>
            </w:pPr>
            <w:r>
              <w:rPr>
                <w:rFonts w:hint="eastAsia" w:ascii="仿宋" w:hAnsi="仿宋" w:eastAsia="仿宋"/>
                <w:color w:val="000000"/>
                <w:sz w:val="22"/>
                <w:szCs w:val="22"/>
              </w:rPr>
              <w:t>4,297.51</w:t>
            </w:r>
          </w:p>
        </w:tc>
      </w:tr>
      <w:tr w14:paraId="4046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5199749F">
            <w:pPr>
              <w:widowControl w:val="0"/>
              <w:jc w:val="center"/>
              <w:rPr>
                <w:rFonts w:ascii="仿宋" w:hAnsi="仿宋" w:eastAsia="仿宋"/>
                <w:color w:val="000000"/>
                <w:sz w:val="22"/>
                <w:szCs w:val="22"/>
              </w:rPr>
            </w:pPr>
          </w:p>
        </w:tc>
        <w:tc>
          <w:tcPr>
            <w:tcW w:w="1026" w:type="pct"/>
            <w:noWrap/>
            <w:vAlign w:val="center"/>
          </w:tcPr>
          <w:p w14:paraId="42B4E685">
            <w:pPr>
              <w:widowControl w:val="0"/>
              <w:jc w:val="center"/>
              <w:rPr>
                <w:rFonts w:ascii="仿宋" w:hAnsi="仿宋" w:eastAsia="仿宋"/>
                <w:color w:val="000000"/>
                <w:sz w:val="22"/>
                <w:szCs w:val="22"/>
              </w:rPr>
            </w:pPr>
            <w:r>
              <w:rPr>
                <w:rFonts w:hint="eastAsia" w:ascii="仿宋" w:hAnsi="仿宋" w:eastAsia="仿宋"/>
                <w:color w:val="000000"/>
                <w:sz w:val="22"/>
                <w:szCs w:val="22"/>
              </w:rPr>
              <w:t>电力销售价格（元/kwh）</w:t>
            </w:r>
          </w:p>
        </w:tc>
        <w:tc>
          <w:tcPr>
            <w:tcW w:w="408" w:type="pct"/>
            <w:noWrap/>
            <w:vAlign w:val="center"/>
          </w:tcPr>
          <w:p w14:paraId="07499BF8">
            <w:pPr>
              <w:widowControl w:val="0"/>
              <w:jc w:val="center"/>
              <w:rPr>
                <w:rFonts w:ascii="仿宋" w:hAnsi="仿宋" w:eastAsia="仿宋"/>
                <w:b/>
                <w:bCs/>
                <w:color w:val="000000"/>
                <w:sz w:val="22"/>
                <w:szCs w:val="22"/>
              </w:rPr>
            </w:pPr>
          </w:p>
        </w:tc>
        <w:tc>
          <w:tcPr>
            <w:tcW w:w="371" w:type="pct"/>
            <w:noWrap/>
            <w:vAlign w:val="center"/>
          </w:tcPr>
          <w:p w14:paraId="3F9D4081">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69991F89">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5C028ED8">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073888B8">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2FEC4DE8">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45F80824">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1C2ECF8E">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4001919D">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c>
          <w:tcPr>
            <w:tcW w:w="371" w:type="pct"/>
            <w:noWrap/>
            <w:vAlign w:val="center"/>
          </w:tcPr>
          <w:p w14:paraId="6B57DB40">
            <w:pPr>
              <w:widowControl w:val="0"/>
              <w:jc w:val="center"/>
              <w:rPr>
                <w:rFonts w:ascii="仿宋" w:hAnsi="仿宋" w:eastAsia="仿宋"/>
                <w:color w:val="000000"/>
                <w:sz w:val="22"/>
                <w:szCs w:val="22"/>
              </w:rPr>
            </w:pPr>
            <w:r>
              <w:rPr>
                <w:rFonts w:hint="eastAsia" w:ascii="仿宋" w:hAnsi="仿宋" w:eastAsia="仿宋"/>
                <w:color w:val="000000"/>
                <w:sz w:val="22"/>
                <w:szCs w:val="22"/>
              </w:rPr>
              <w:t>0.6152</w:t>
            </w:r>
          </w:p>
        </w:tc>
      </w:tr>
      <w:tr w14:paraId="287A6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3" w:type="pct"/>
            <w:noWrap/>
            <w:vAlign w:val="center"/>
          </w:tcPr>
          <w:p w14:paraId="5871D257">
            <w:pPr>
              <w:widowControl w:val="0"/>
              <w:jc w:val="center"/>
              <w:rPr>
                <w:rFonts w:ascii="仿宋" w:hAnsi="仿宋" w:eastAsia="仿宋"/>
                <w:color w:val="000000"/>
                <w:sz w:val="22"/>
                <w:szCs w:val="22"/>
              </w:rPr>
            </w:pPr>
          </w:p>
        </w:tc>
        <w:tc>
          <w:tcPr>
            <w:tcW w:w="1026" w:type="pct"/>
            <w:noWrap/>
            <w:vAlign w:val="center"/>
          </w:tcPr>
          <w:p w14:paraId="119FA338">
            <w:pPr>
              <w:widowControl w:val="0"/>
              <w:jc w:val="center"/>
              <w:rPr>
                <w:rFonts w:ascii="仿宋" w:hAnsi="仿宋" w:eastAsia="仿宋"/>
                <w:color w:val="000000"/>
                <w:sz w:val="22"/>
                <w:szCs w:val="22"/>
              </w:rPr>
            </w:pPr>
            <w:r>
              <w:rPr>
                <w:rFonts w:hint="eastAsia" w:ascii="仿宋" w:hAnsi="仿宋" w:eastAsia="仿宋"/>
                <w:color w:val="000000"/>
                <w:sz w:val="22"/>
                <w:szCs w:val="22"/>
              </w:rPr>
              <w:t>电力销售销项税(13%)</w:t>
            </w:r>
          </w:p>
        </w:tc>
        <w:tc>
          <w:tcPr>
            <w:tcW w:w="408" w:type="pct"/>
            <w:noWrap/>
            <w:vAlign w:val="center"/>
          </w:tcPr>
          <w:p w14:paraId="3BA7FF7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2,337.26</w:t>
            </w:r>
          </w:p>
        </w:tc>
        <w:tc>
          <w:tcPr>
            <w:tcW w:w="371" w:type="pct"/>
            <w:noWrap/>
            <w:vAlign w:val="center"/>
          </w:tcPr>
          <w:p w14:paraId="381E33B6">
            <w:pPr>
              <w:widowControl w:val="0"/>
              <w:jc w:val="center"/>
              <w:rPr>
                <w:rFonts w:ascii="仿宋" w:hAnsi="仿宋" w:eastAsia="仿宋"/>
                <w:color w:val="000000"/>
                <w:sz w:val="22"/>
                <w:szCs w:val="22"/>
              </w:rPr>
            </w:pPr>
            <w:r>
              <w:rPr>
                <w:rFonts w:hint="eastAsia" w:ascii="仿宋" w:hAnsi="仿宋" w:eastAsia="仿宋"/>
                <w:color w:val="000000"/>
                <w:sz w:val="22"/>
                <w:szCs w:val="22"/>
              </w:rPr>
              <w:t>212.91</w:t>
            </w:r>
          </w:p>
        </w:tc>
        <w:tc>
          <w:tcPr>
            <w:tcW w:w="371" w:type="pct"/>
            <w:noWrap/>
            <w:vAlign w:val="center"/>
          </w:tcPr>
          <w:p w14:paraId="00A6D735">
            <w:pPr>
              <w:widowControl w:val="0"/>
              <w:jc w:val="center"/>
              <w:rPr>
                <w:rFonts w:ascii="仿宋" w:hAnsi="仿宋" w:eastAsia="仿宋"/>
                <w:color w:val="000000"/>
                <w:sz w:val="22"/>
                <w:szCs w:val="22"/>
              </w:rPr>
            </w:pPr>
            <w:r>
              <w:rPr>
                <w:rFonts w:hint="eastAsia" w:ascii="仿宋" w:hAnsi="仿宋" w:eastAsia="仿宋"/>
                <w:color w:val="000000"/>
                <w:sz w:val="22"/>
                <w:szCs w:val="22"/>
              </w:rPr>
              <w:t>223.56</w:t>
            </w:r>
          </w:p>
        </w:tc>
        <w:tc>
          <w:tcPr>
            <w:tcW w:w="371" w:type="pct"/>
            <w:noWrap/>
            <w:vAlign w:val="center"/>
          </w:tcPr>
          <w:p w14:paraId="339100CD">
            <w:pPr>
              <w:widowControl w:val="0"/>
              <w:jc w:val="center"/>
              <w:rPr>
                <w:rFonts w:ascii="仿宋" w:hAnsi="仿宋" w:eastAsia="仿宋"/>
                <w:color w:val="000000"/>
                <w:sz w:val="22"/>
                <w:szCs w:val="22"/>
              </w:rPr>
            </w:pPr>
            <w:r>
              <w:rPr>
                <w:rFonts w:hint="eastAsia" w:ascii="仿宋" w:hAnsi="仿宋" w:eastAsia="仿宋"/>
                <w:color w:val="000000"/>
                <w:sz w:val="22"/>
                <w:szCs w:val="22"/>
              </w:rPr>
              <w:t>234.73</w:t>
            </w:r>
          </w:p>
        </w:tc>
        <w:tc>
          <w:tcPr>
            <w:tcW w:w="371" w:type="pct"/>
            <w:noWrap/>
            <w:vAlign w:val="center"/>
          </w:tcPr>
          <w:p w14:paraId="7DAC936C">
            <w:pPr>
              <w:widowControl w:val="0"/>
              <w:jc w:val="center"/>
              <w:rPr>
                <w:rFonts w:ascii="仿宋" w:hAnsi="仿宋" w:eastAsia="仿宋"/>
                <w:color w:val="000000"/>
                <w:sz w:val="22"/>
                <w:szCs w:val="22"/>
              </w:rPr>
            </w:pPr>
            <w:r>
              <w:rPr>
                <w:rFonts w:hint="eastAsia" w:ascii="仿宋" w:hAnsi="仿宋" w:eastAsia="仿宋"/>
                <w:color w:val="000000"/>
                <w:sz w:val="22"/>
                <w:szCs w:val="22"/>
              </w:rPr>
              <w:t>246.47</w:t>
            </w:r>
          </w:p>
        </w:tc>
        <w:tc>
          <w:tcPr>
            <w:tcW w:w="371" w:type="pct"/>
            <w:noWrap/>
            <w:vAlign w:val="center"/>
          </w:tcPr>
          <w:p w14:paraId="3331D94C">
            <w:pPr>
              <w:widowControl w:val="0"/>
              <w:jc w:val="center"/>
              <w:rPr>
                <w:rFonts w:ascii="仿宋" w:hAnsi="仿宋" w:eastAsia="仿宋"/>
                <w:color w:val="000000"/>
                <w:sz w:val="22"/>
                <w:szCs w:val="22"/>
              </w:rPr>
            </w:pPr>
            <w:r>
              <w:rPr>
                <w:rFonts w:hint="eastAsia" w:ascii="仿宋" w:hAnsi="仿宋" w:eastAsia="仿宋"/>
                <w:color w:val="000000"/>
                <w:sz w:val="22"/>
                <w:szCs w:val="22"/>
              </w:rPr>
              <w:t>258.79</w:t>
            </w:r>
          </w:p>
        </w:tc>
        <w:tc>
          <w:tcPr>
            <w:tcW w:w="371" w:type="pct"/>
            <w:noWrap/>
            <w:vAlign w:val="center"/>
          </w:tcPr>
          <w:p w14:paraId="026D0D09">
            <w:pPr>
              <w:widowControl w:val="0"/>
              <w:jc w:val="center"/>
              <w:rPr>
                <w:rFonts w:ascii="仿宋" w:hAnsi="仿宋" w:eastAsia="仿宋"/>
                <w:color w:val="000000"/>
                <w:sz w:val="22"/>
                <w:szCs w:val="22"/>
              </w:rPr>
            </w:pPr>
            <w:r>
              <w:rPr>
                <w:rFonts w:hint="eastAsia" w:ascii="仿宋" w:hAnsi="仿宋" w:eastAsia="仿宋"/>
                <w:color w:val="000000"/>
                <w:sz w:val="22"/>
                <w:szCs w:val="22"/>
              </w:rPr>
              <w:t>271.73</w:t>
            </w:r>
          </w:p>
        </w:tc>
        <w:tc>
          <w:tcPr>
            <w:tcW w:w="371" w:type="pct"/>
            <w:noWrap/>
            <w:vAlign w:val="center"/>
          </w:tcPr>
          <w:p w14:paraId="089A8653">
            <w:pPr>
              <w:widowControl w:val="0"/>
              <w:jc w:val="center"/>
              <w:rPr>
                <w:rFonts w:ascii="仿宋" w:hAnsi="仿宋" w:eastAsia="仿宋"/>
                <w:color w:val="000000"/>
                <w:sz w:val="22"/>
                <w:szCs w:val="22"/>
              </w:rPr>
            </w:pPr>
            <w:r>
              <w:rPr>
                <w:rFonts w:hint="eastAsia" w:ascii="仿宋" w:hAnsi="仿宋" w:eastAsia="仿宋"/>
                <w:color w:val="000000"/>
                <w:sz w:val="22"/>
                <w:szCs w:val="22"/>
              </w:rPr>
              <w:t>285.32</w:t>
            </w:r>
          </w:p>
        </w:tc>
        <w:tc>
          <w:tcPr>
            <w:tcW w:w="371" w:type="pct"/>
            <w:noWrap/>
            <w:vAlign w:val="center"/>
          </w:tcPr>
          <w:p w14:paraId="18184265">
            <w:pPr>
              <w:widowControl w:val="0"/>
              <w:jc w:val="center"/>
              <w:rPr>
                <w:rFonts w:ascii="仿宋" w:hAnsi="仿宋" w:eastAsia="仿宋"/>
                <w:color w:val="000000"/>
                <w:sz w:val="22"/>
                <w:szCs w:val="22"/>
              </w:rPr>
            </w:pPr>
            <w:r>
              <w:rPr>
                <w:rFonts w:hint="eastAsia" w:ascii="仿宋" w:hAnsi="仿宋" w:eastAsia="仿宋"/>
                <w:color w:val="000000"/>
                <w:sz w:val="22"/>
                <w:szCs w:val="22"/>
              </w:rPr>
              <w:t>299.59</w:t>
            </w:r>
          </w:p>
        </w:tc>
        <w:tc>
          <w:tcPr>
            <w:tcW w:w="371" w:type="pct"/>
            <w:noWrap/>
            <w:vAlign w:val="center"/>
          </w:tcPr>
          <w:p w14:paraId="7978F6BE">
            <w:pPr>
              <w:widowControl w:val="0"/>
              <w:jc w:val="center"/>
              <w:rPr>
                <w:rFonts w:ascii="仿宋" w:hAnsi="仿宋" w:eastAsia="仿宋"/>
                <w:color w:val="000000"/>
                <w:sz w:val="22"/>
                <w:szCs w:val="22"/>
              </w:rPr>
            </w:pPr>
            <w:r>
              <w:rPr>
                <w:rFonts w:hint="eastAsia" w:ascii="仿宋" w:hAnsi="仿宋" w:eastAsia="仿宋"/>
                <w:color w:val="000000"/>
                <w:sz w:val="22"/>
                <w:szCs w:val="22"/>
              </w:rPr>
              <w:t>304.16</w:t>
            </w:r>
          </w:p>
        </w:tc>
      </w:tr>
      <w:tr w14:paraId="5123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250" w:type="pct"/>
            <w:gridSpan w:val="2"/>
            <w:noWrap/>
            <w:vAlign w:val="center"/>
          </w:tcPr>
          <w:p w14:paraId="11E19EA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营业收入</w:t>
            </w:r>
          </w:p>
        </w:tc>
        <w:tc>
          <w:tcPr>
            <w:tcW w:w="408" w:type="pct"/>
            <w:noWrap/>
            <w:vAlign w:val="center"/>
          </w:tcPr>
          <w:p w14:paraId="0C47EED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38,915.72</w:t>
            </w:r>
          </w:p>
        </w:tc>
        <w:tc>
          <w:tcPr>
            <w:tcW w:w="371" w:type="pct"/>
            <w:noWrap/>
            <w:vAlign w:val="center"/>
          </w:tcPr>
          <w:p w14:paraId="517C36C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3,558.55</w:t>
            </w:r>
          </w:p>
        </w:tc>
        <w:tc>
          <w:tcPr>
            <w:tcW w:w="371" w:type="pct"/>
            <w:noWrap/>
            <w:vAlign w:val="center"/>
          </w:tcPr>
          <w:p w14:paraId="7C99628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3,736.48</w:t>
            </w:r>
          </w:p>
        </w:tc>
        <w:tc>
          <w:tcPr>
            <w:tcW w:w="371" w:type="pct"/>
            <w:noWrap/>
            <w:vAlign w:val="center"/>
          </w:tcPr>
          <w:p w14:paraId="162D944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3,911.86</w:t>
            </w:r>
          </w:p>
        </w:tc>
        <w:tc>
          <w:tcPr>
            <w:tcW w:w="371" w:type="pct"/>
            <w:noWrap/>
            <w:vAlign w:val="center"/>
          </w:tcPr>
          <w:p w14:paraId="2E97060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4,107.45</w:t>
            </w:r>
          </w:p>
        </w:tc>
        <w:tc>
          <w:tcPr>
            <w:tcW w:w="371" w:type="pct"/>
            <w:noWrap/>
            <w:vAlign w:val="center"/>
          </w:tcPr>
          <w:p w14:paraId="139FDBD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4,300.81</w:t>
            </w:r>
          </w:p>
        </w:tc>
        <w:tc>
          <w:tcPr>
            <w:tcW w:w="371" w:type="pct"/>
            <w:noWrap/>
            <w:vAlign w:val="center"/>
          </w:tcPr>
          <w:p w14:paraId="54F9F4D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4,515.85</w:t>
            </w:r>
          </w:p>
        </w:tc>
        <w:tc>
          <w:tcPr>
            <w:tcW w:w="371" w:type="pct"/>
            <w:noWrap/>
            <w:vAlign w:val="center"/>
          </w:tcPr>
          <w:p w14:paraId="2C2D7FD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4,741.64</w:t>
            </w:r>
          </w:p>
        </w:tc>
        <w:tc>
          <w:tcPr>
            <w:tcW w:w="371" w:type="pct"/>
            <w:noWrap/>
            <w:vAlign w:val="center"/>
          </w:tcPr>
          <w:p w14:paraId="0F6CDA5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4,978.72</w:t>
            </w:r>
          </w:p>
        </w:tc>
        <w:tc>
          <w:tcPr>
            <w:tcW w:w="371" w:type="pct"/>
            <w:noWrap/>
            <w:vAlign w:val="center"/>
          </w:tcPr>
          <w:p w14:paraId="60DF86E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5,064.36</w:t>
            </w:r>
          </w:p>
        </w:tc>
      </w:tr>
    </w:tbl>
    <w:p w14:paraId="09717C00">
      <w:pPr>
        <w:spacing w:line="560" w:lineRule="exact"/>
        <w:ind w:firstLine="560" w:firstLineChars="200"/>
        <w:rPr>
          <w:rFonts w:hint="eastAsia" w:ascii="仿宋" w:hAnsi="仿宋" w:eastAsia="仿宋" w:cs="仿宋"/>
          <w:sz w:val="28"/>
          <w:szCs w:val="28"/>
          <w:lang w:val="en-US" w:eastAsia="zh-CN" w:bidi="ar-SA"/>
        </w:rPr>
        <w:sectPr>
          <w:footerReference r:id="rId3" w:type="default"/>
          <w:pgSz w:w="16840" w:h="11900" w:orient="landscape"/>
          <w:pgMar w:top="1474" w:right="1417" w:bottom="1588" w:left="1417" w:header="851" w:footer="992" w:gutter="0"/>
          <w:pgNumType w:fmt="numberInDash"/>
          <w:cols w:space="0" w:num="1"/>
          <w:rtlGutter w:val="0"/>
          <w:docGrid w:linePitch="312" w:charSpace="0"/>
        </w:sectPr>
      </w:pPr>
    </w:p>
    <w:p w14:paraId="47A9F203">
      <w:pPr>
        <w:pStyle w:val="11"/>
        <w:rPr>
          <w:rFonts w:hint="eastAsia"/>
          <w:lang w:val="en-US" w:eastAsia="zh-CN"/>
        </w:rPr>
      </w:pPr>
    </w:p>
    <w:p w14:paraId="6CBBDF03">
      <w:pPr>
        <w:spacing w:line="560" w:lineRule="exact"/>
        <w:ind w:firstLine="560" w:firstLineChars="200"/>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2.项目成本</w:t>
      </w:r>
    </w:p>
    <w:p w14:paraId="5026E1BA">
      <w:pPr>
        <w:pStyle w:val="21"/>
        <w:widowControl/>
        <w:spacing w:before="0" w:beforeAutospacing="0" w:after="0" w:afterAutospacing="0" w:line="580" w:lineRule="exact"/>
        <w:ind w:firstLine="560" w:firstLineChars="200"/>
        <w:rPr>
          <w:rFonts w:hint="default"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项目运营总成本为20,626.03万元。通过上述分析，该项目的投入产出比是合理的，预期效益是理想的，项目单位会加强项目的事前事中事后监管，确保各项运营收入预测能够实现，运营成本能</w:t>
      </w:r>
      <w:r>
        <w:rPr>
          <w:rFonts w:hint="default" w:ascii="仿宋" w:hAnsi="仿宋" w:eastAsia="仿宋" w:cs="仿宋"/>
          <w:sz w:val="28"/>
          <w:szCs w:val="28"/>
          <w:lang w:val="en-US" w:eastAsia="zh-CN" w:bidi="ar-SA"/>
        </w:rPr>
        <w:t>够有效控制，最终实现项目预期收益。</w:t>
      </w:r>
    </w:p>
    <w:p w14:paraId="53246EB2">
      <w:pPr>
        <w:rPr>
          <w:rFonts w:hint="eastAsia" w:ascii="仿宋" w:hAnsi="仿宋" w:eastAsia="仿宋" w:cs="仿宋"/>
          <w:sz w:val="28"/>
          <w:szCs w:val="28"/>
          <w:lang w:val="en-US" w:eastAsia="zh-CN" w:bidi="ar-SA"/>
        </w:rPr>
        <w:sectPr>
          <w:pgSz w:w="11900" w:h="16840"/>
          <w:pgMar w:top="1417" w:right="1588" w:bottom="1417" w:left="1474" w:header="851" w:footer="992" w:gutter="0"/>
          <w:pgNumType w:fmt="numberInDash"/>
          <w:cols w:space="0" w:num="1"/>
          <w:rtlGutter w:val="0"/>
          <w:docGrid w:linePitch="312" w:charSpace="0"/>
        </w:sectPr>
      </w:pPr>
    </w:p>
    <w:p w14:paraId="75DF136C">
      <w:pPr>
        <w:pStyle w:val="11"/>
        <w:wordWrap w:val="0"/>
        <w:spacing w:before="120" w:after="120" w:line="360" w:lineRule="auto"/>
        <w:ind w:firstLine="560"/>
        <w:jc w:val="right"/>
        <w:rPr>
          <w:rFonts w:ascii="仿宋" w:hAnsi="仿宋" w:eastAsia="仿宋" w:cs="仿宋"/>
          <w:sz w:val="28"/>
          <w:szCs w:val="28"/>
        </w:rPr>
      </w:pPr>
      <w:r>
        <w:rPr>
          <w:rFonts w:hint="eastAsia" w:ascii="仿宋" w:hAnsi="仿宋" w:eastAsia="仿宋" w:cs="仿宋"/>
          <w:b/>
          <w:bCs/>
          <w:szCs w:val="24"/>
          <w:lang w:val="en-US"/>
        </w:rPr>
        <w:t xml:space="preserve">项目成本测算表          </w:t>
      </w:r>
      <w:r>
        <w:rPr>
          <w:rFonts w:ascii="仿宋" w:hAnsi="仿宋" w:eastAsia="仿宋" w:cs="仿宋"/>
          <w:b/>
          <w:bCs/>
          <w:szCs w:val="24"/>
          <w:lang w:val="en-US"/>
        </w:rPr>
        <w:t xml:space="preserve">    </w:t>
      </w:r>
      <w:r>
        <w:rPr>
          <w:rFonts w:hint="eastAsia" w:ascii="仿宋" w:hAnsi="仿宋" w:eastAsia="仿宋" w:cs="仿宋"/>
          <w:b/>
          <w:bCs/>
          <w:szCs w:val="24"/>
          <w:lang w:val="en-US"/>
        </w:rPr>
        <w:t xml:space="preserve">                          单位：万元</w:t>
      </w:r>
    </w:p>
    <w:tbl>
      <w:tblPr>
        <w:tblStyle w:val="25"/>
        <w:tblW w:w="50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3144"/>
        <w:gridCol w:w="1316"/>
        <w:gridCol w:w="1206"/>
        <w:gridCol w:w="1206"/>
        <w:gridCol w:w="1206"/>
        <w:gridCol w:w="1206"/>
        <w:gridCol w:w="1206"/>
        <w:gridCol w:w="1206"/>
        <w:gridCol w:w="1206"/>
        <w:gridCol w:w="1206"/>
        <w:gridCol w:w="1206"/>
      </w:tblGrid>
      <w:tr w14:paraId="244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vMerge w:val="restart"/>
            <w:noWrap/>
            <w:vAlign w:val="center"/>
          </w:tcPr>
          <w:p w14:paraId="0008594C">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969" w:type="pct"/>
            <w:vMerge w:val="restart"/>
            <w:noWrap/>
            <w:vAlign w:val="center"/>
          </w:tcPr>
          <w:p w14:paraId="77BBC641">
            <w:pPr>
              <w:widowControl w:val="0"/>
              <w:jc w:val="center"/>
              <w:rPr>
                <w:rFonts w:ascii="仿宋" w:hAnsi="仿宋" w:eastAsia="仿宋"/>
                <w:color w:val="000000"/>
                <w:sz w:val="22"/>
                <w:szCs w:val="22"/>
              </w:rPr>
            </w:pPr>
            <w:r>
              <w:rPr>
                <w:rFonts w:hint="eastAsia" w:ascii="仿宋" w:hAnsi="仿宋" w:eastAsia="仿宋"/>
                <w:color w:val="000000"/>
                <w:sz w:val="22"/>
                <w:szCs w:val="22"/>
              </w:rPr>
              <w:t>项目</w:t>
            </w:r>
          </w:p>
        </w:tc>
        <w:tc>
          <w:tcPr>
            <w:tcW w:w="412" w:type="pct"/>
            <w:vMerge w:val="restart"/>
            <w:noWrap/>
            <w:vAlign w:val="center"/>
          </w:tcPr>
          <w:p w14:paraId="4C3BADBC">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c>
          <w:tcPr>
            <w:tcW w:w="3407" w:type="pct"/>
            <w:gridSpan w:val="9"/>
            <w:noWrap/>
            <w:vAlign w:val="center"/>
          </w:tcPr>
          <w:p w14:paraId="3B37EC2A">
            <w:pPr>
              <w:widowControl w:val="0"/>
              <w:jc w:val="center"/>
              <w:rPr>
                <w:rFonts w:ascii="仿宋" w:hAnsi="仿宋" w:eastAsia="仿宋"/>
                <w:color w:val="000000"/>
                <w:sz w:val="22"/>
                <w:szCs w:val="22"/>
              </w:rPr>
            </w:pPr>
            <w:r>
              <w:rPr>
                <w:rFonts w:hint="eastAsia" w:ascii="仿宋" w:hAnsi="仿宋" w:eastAsia="仿宋"/>
                <w:color w:val="000000"/>
                <w:sz w:val="22"/>
                <w:szCs w:val="22"/>
              </w:rPr>
              <w:t>运营期</w:t>
            </w:r>
          </w:p>
        </w:tc>
      </w:tr>
      <w:tr w14:paraId="0D32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vMerge w:val="continue"/>
            <w:vAlign w:val="center"/>
          </w:tcPr>
          <w:p w14:paraId="5E5FCDFD">
            <w:pPr>
              <w:widowControl w:val="0"/>
              <w:jc w:val="center"/>
              <w:rPr>
                <w:rFonts w:ascii="仿宋" w:hAnsi="仿宋" w:eastAsia="仿宋"/>
                <w:color w:val="000000"/>
                <w:sz w:val="22"/>
                <w:szCs w:val="22"/>
              </w:rPr>
            </w:pPr>
          </w:p>
        </w:tc>
        <w:tc>
          <w:tcPr>
            <w:tcW w:w="969" w:type="pct"/>
            <w:vMerge w:val="continue"/>
            <w:vAlign w:val="center"/>
          </w:tcPr>
          <w:p w14:paraId="06993B3F">
            <w:pPr>
              <w:widowControl w:val="0"/>
              <w:jc w:val="center"/>
              <w:rPr>
                <w:rFonts w:ascii="仿宋" w:hAnsi="仿宋" w:eastAsia="仿宋"/>
                <w:color w:val="000000"/>
                <w:sz w:val="22"/>
                <w:szCs w:val="22"/>
              </w:rPr>
            </w:pPr>
          </w:p>
        </w:tc>
        <w:tc>
          <w:tcPr>
            <w:tcW w:w="412" w:type="pct"/>
            <w:vMerge w:val="continue"/>
            <w:vAlign w:val="center"/>
          </w:tcPr>
          <w:p w14:paraId="30530009">
            <w:pPr>
              <w:widowControl w:val="0"/>
              <w:jc w:val="center"/>
              <w:rPr>
                <w:rFonts w:ascii="仿宋" w:hAnsi="仿宋" w:eastAsia="仿宋"/>
                <w:color w:val="000000"/>
                <w:sz w:val="22"/>
                <w:szCs w:val="22"/>
              </w:rPr>
            </w:pPr>
          </w:p>
        </w:tc>
        <w:tc>
          <w:tcPr>
            <w:tcW w:w="378" w:type="pct"/>
            <w:noWrap/>
            <w:vAlign w:val="center"/>
          </w:tcPr>
          <w:p w14:paraId="026650F1">
            <w:pPr>
              <w:widowControl w:val="0"/>
              <w:jc w:val="center"/>
              <w:rPr>
                <w:rFonts w:ascii="仿宋" w:hAnsi="仿宋" w:eastAsia="仿宋"/>
                <w:color w:val="000000"/>
                <w:sz w:val="22"/>
                <w:szCs w:val="22"/>
              </w:rPr>
            </w:pPr>
            <w:r>
              <w:rPr>
                <w:rFonts w:hint="eastAsia" w:ascii="仿宋" w:hAnsi="仿宋" w:eastAsia="仿宋"/>
                <w:color w:val="000000"/>
                <w:sz w:val="22"/>
                <w:szCs w:val="22"/>
              </w:rPr>
              <w:t>第3年</w:t>
            </w:r>
          </w:p>
        </w:tc>
        <w:tc>
          <w:tcPr>
            <w:tcW w:w="378" w:type="pct"/>
            <w:noWrap/>
            <w:vAlign w:val="center"/>
          </w:tcPr>
          <w:p w14:paraId="1B31917F">
            <w:pPr>
              <w:widowControl w:val="0"/>
              <w:jc w:val="center"/>
              <w:rPr>
                <w:rFonts w:ascii="仿宋" w:hAnsi="仿宋" w:eastAsia="仿宋"/>
                <w:color w:val="000000"/>
                <w:sz w:val="22"/>
                <w:szCs w:val="22"/>
              </w:rPr>
            </w:pPr>
            <w:r>
              <w:rPr>
                <w:rFonts w:hint="eastAsia" w:ascii="仿宋" w:hAnsi="仿宋" w:eastAsia="仿宋"/>
                <w:color w:val="000000"/>
                <w:sz w:val="22"/>
                <w:szCs w:val="22"/>
              </w:rPr>
              <w:t>第4年</w:t>
            </w:r>
          </w:p>
        </w:tc>
        <w:tc>
          <w:tcPr>
            <w:tcW w:w="378" w:type="pct"/>
            <w:noWrap/>
            <w:vAlign w:val="center"/>
          </w:tcPr>
          <w:p w14:paraId="6962C745">
            <w:pPr>
              <w:widowControl w:val="0"/>
              <w:jc w:val="center"/>
              <w:rPr>
                <w:rFonts w:ascii="仿宋" w:hAnsi="仿宋" w:eastAsia="仿宋"/>
                <w:color w:val="000000"/>
                <w:sz w:val="22"/>
                <w:szCs w:val="22"/>
              </w:rPr>
            </w:pPr>
            <w:r>
              <w:rPr>
                <w:rFonts w:hint="eastAsia" w:ascii="仿宋" w:hAnsi="仿宋" w:eastAsia="仿宋"/>
                <w:color w:val="000000"/>
                <w:sz w:val="22"/>
                <w:szCs w:val="22"/>
              </w:rPr>
              <w:t>第5年</w:t>
            </w:r>
          </w:p>
        </w:tc>
        <w:tc>
          <w:tcPr>
            <w:tcW w:w="378" w:type="pct"/>
            <w:noWrap/>
            <w:vAlign w:val="center"/>
          </w:tcPr>
          <w:p w14:paraId="0FCCD788">
            <w:pPr>
              <w:widowControl w:val="0"/>
              <w:jc w:val="center"/>
              <w:rPr>
                <w:rFonts w:ascii="仿宋" w:hAnsi="仿宋" w:eastAsia="仿宋"/>
                <w:color w:val="000000"/>
                <w:sz w:val="22"/>
                <w:szCs w:val="22"/>
              </w:rPr>
            </w:pPr>
            <w:r>
              <w:rPr>
                <w:rFonts w:hint="eastAsia" w:ascii="仿宋" w:hAnsi="仿宋" w:eastAsia="仿宋"/>
                <w:color w:val="000000"/>
                <w:sz w:val="22"/>
                <w:szCs w:val="22"/>
              </w:rPr>
              <w:t>第6年</w:t>
            </w:r>
          </w:p>
        </w:tc>
        <w:tc>
          <w:tcPr>
            <w:tcW w:w="378" w:type="pct"/>
            <w:noWrap/>
            <w:vAlign w:val="center"/>
          </w:tcPr>
          <w:p w14:paraId="4495E159">
            <w:pPr>
              <w:widowControl w:val="0"/>
              <w:jc w:val="center"/>
              <w:rPr>
                <w:rFonts w:ascii="仿宋" w:hAnsi="仿宋" w:eastAsia="仿宋"/>
                <w:color w:val="000000"/>
                <w:sz w:val="22"/>
                <w:szCs w:val="22"/>
              </w:rPr>
            </w:pPr>
            <w:r>
              <w:rPr>
                <w:rFonts w:hint="eastAsia" w:ascii="仿宋" w:hAnsi="仿宋" w:eastAsia="仿宋"/>
                <w:color w:val="000000"/>
                <w:sz w:val="22"/>
                <w:szCs w:val="22"/>
              </w:rPr>
              <w:t>第7年</w:t>
            </w:r>
          </w:p>
        </w:tc>
        <w:tc>
          <w:tcPr>
            <w:tcW w:w="378" w:type="pct"/>
            <w:noWrap/>
            <w:vAlign w:val="center"/>
          </w:tcPr>
          <w:p w14:paraId="7A057091">
            <w:pPr>
              <w:widowControl w:val="0"/>
              <w:jc w:val="center"/>
              <w:rPr>
                <w:rFonts w:ascii="仿宋" w:hAnsi="仿宋" w:eastAsia="仿宋"/>
                <w:color w:val="000000"/>
                <w:sz w:val="22"/>
                <w:szCs w:val="22"/>
              </w:rPr>
            </w:pPr>
            <w:r>
              <w:rPr>
                <w:rFonts w:hint="eastAsia" w:ascii="仿宋" w:hAnsi="仿宋" w:eastAsia="仿宋"/>
                <w:color w:val="000000"/>
                <w:sz w:val="22"/>
                <w:szCs w:val="22"/>
              </w:rPr>
              <w:t>第8年</w:t>
            </w:r>
          </w:p>
        </w:tc>
        <w:tc>
          <w:tcPr>
            <w:tcW w:w="378" w:type="pct"/>
            <w:noWrap/>
            <w:vAlign w:val="center"/>
          </w:tcPr>
          <w:p w14:paraId="2704DD92">
            <w:pPr>
              <w:widowControl w:val="0"/>
              <w:jc w:val="center"/>
              <w:rPr>
                <w:rFonts w:ascii="仿宋" w:hAnsi="仿宋" w:eastAsia="仿宋"/>
                <w:color w:val="000000"/>
                <w:sz w:val="22"/>
                <w:szCs w:val="22"/>
              </w:rPr>
            </w:pPr>
            <w:r>
              <w:rPr>
                <w:rFonts w:hint="eastAsia" w:ascii="仿宋" w:hAnsi="仿宋" w:eastAsia="仿宋"/>
                <w:color w:val="000000"/>
                <w:sz w:val="22"/>
                <w:szCs w:val="22"/>
              </w:rPr>
              <w:t>第9年</w:t>
            </w:r>
          </w:p>
        </w:tc>
        <w:tc>
          <w:tcPr>
            <w:tcW w:w="378" w:type="pct"/>
            <w:noWrap/>
            <w:vAlign w:val="center"/>
          </w:tcPr>
          <w:p w14:paraId="2A6F389A">
            <w:pPr>
              <w:widowControl w:val="0"/>
              <w:jc w:val="center"/>
              <w:rPr>
                <w:rFonts w:ascii="仿宋" w:hAnsi="仿宋" w:eastAsia="仿宋"/>
                <w:color w:val="000000"/>
                <w:sz w:val="22"/>
                <w:szCs w:val="22"/>
              </w:rPr>
            </w:pPr>
            <w:r>
              <w:rPr>
                <w:rFonts w:hint="eastAsia" w:ascii="仿宋" w:hAnsi="仿宋" w:eastAsia="仿宋"/>
                <w:color w:val="000000"/>
                <w:sz w:val="22"/>
                <w:szCs w:val="22"/>
              </w:rPr>
              <w:t>第10年</w:t>
            </w:r>
          </w:p>
        </w:tc>
        <w:tc>
          <w:tcPr>
            <w:tcW w:w="378" w:type="pct"/>
            <w:noWrap/>
            <w:vAlign w:val="center"/>
          </w:tcPr>
          <w:p w14:paraId="5560C68B">
            <w:pPr>
              <w:widowControl w:val="0"/>
              <w:jc w:val="center"/>
              <w:rPr>
                <w:rFonts w:ascii="仿宋" w:hAnsi="仿宋" w:eastAsia="仿宋"/>
                <w:color w:val="000000"/>
                <w:sz w:val="22"/>
                <w:szCs w:val="22"/>
              </w:rPr>
            </w:pPr>
            <w:r>
              <w:rPr>
                <w:rFonts w:hint="eastAsia" w:ascii="仿宋" w:hAnsi="仿宋" w:eastAsia="仿宋"/>
                <w:color w:val="000000"/>
                <w:sz w:val="22"/>
                <w:szCs w:val="22"/>
              </w:rPr>
              <w:t>第11年</w:t>
            </w:r>
          </w:p>
        </w:tc>
      </w:tr>
      <w:tr w14:paraId="5375D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24D5CEF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969" w:type="pct"/>
            <w:noWrap/>
            <w:vAlign w:val="center"/>
          </w:tcPr>
          <w:p w14:paraId="7D47BA8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充电桩电力成本</w:t>
            </w:r>
          </w:p>
        </w:tc>
        <w:tc>
          <w:tcPr>
            <w:tcW w:w="412" w:type="pct"/>
            <w:noWrap/>
            <w:vAlign w:val="center"/>
          </w:tcPr>
          <w:p w14:paraId="74CF8B1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6,951.28</w:t>
            </w:r>
          </w:p>
        </w:tc>
        <w:tc>
          <w:tcPr>
            <w:tcW w:w="378" w:type="pct"/>
            <w:noWrap/>
            <w:vAlign w:val="center"/>
          </w:tcPr>
          <w:p w14:paraId="2172531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633.22</w:t>
            </w:r>
          </w:p>
        </w:tc>
        <w:tc>
          <w:tcPr>
            <w:tcW w:w="378" w:type="pct"/>
            <w:noWrap/>
            <w:vAlign w:val="center"/>
          </w:tcPr>
          <w:p w14:paraId="48754D6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664.88</w:t>
            </w:r>
          </w:p>
        </w:tc>
        <w:tc>
          <w:tcPr>
            <w:tcW w:w="378" w:type="pct"/>
            <w:noWrap/>
            <w:vAlign w:val="center"/>
          </w:tcPr>
          <w:p w14:paraId="2512F04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698.12</w:t>
            </w:r>
          </w:p>
        </w:tc>
        <w:tc>
          <w:tcPr>
            <w:tcW w:w="378" w:type="pct"/>
            <w:noWrap/>
            <w:vAlign w:val="center"/>
          </w:tcPr>
          <w:p w14:paraId="720EF08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733.03</w:t>
            </w:r>
          </w:p>
        </w:tc>
        <w:tc>
          <w:tcPr>
            <w:tcW w:w="378" w:type="pct"/>
            <w:noWrap/>
            <w:vAlign w:val="center"/>
          </w:tcPr>
          <w:p w14:paraId="67E9641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769.68</w:t>
            </w:r>
          </w:p>
        </w:tc>
        <w:tc>
          <w:tcPr>
            <w:tcW w:w="378" w:type="pct"/>
            <w:noWrap/>
            <w:vAlign w:val="center"/>
          </w:tcPr>
          <w:p w14:paraId="1279E52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808.17</w:t>
            </w:r>
          </w:p>
        </w:tc>
        <w:tc>
          <w:tcPr>
            <w:tcW w:w="378" w:type="pct"/>
            <w:noWrap/>
            <w:vAlign w:val="center"/>
          </w:tcPr>
          <w:p w14:paraId="59AF4ED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848.57</w:t>
            </w:r>
          </w:p>
        </w:tc>
        <w:tc>
          <w:tcPr>
            <w:tcW w:w="378" w:type="pct"/>
            <w:noWrap/>
            <w:vAlign w:val="center"/>
          </w:tcPr>
          <w:p w14:paraId="600B82A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891.00</w:t>
            </w:r>
          </w:p>
        </w:tc>
        <w:tc>
          <w:tcPr>
            <w:tcW w:w="378" w:type="pct"/>
            <w:noWrap/>
            <w:vAlign w:val="center"/>
          </w:tcPr>
          <w:p w14:paraId="5846FB0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904.60</w:t>
            </w:r>
          </w:p>
        </w:tc>
      </w:tr>
      <w:tr w14:paraId="6A0DF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150BDBDB">
            <w:pPr>
              <w:widowControl w:val="0"/>
              <w:jc w:val="center"/>
              <w:rPr>
                <w:rFonts w:ascii="仿宋" w:hAnsi="仿宋" w:eastAsia="仿宋"/>
                <w:color w:val="000000"/>
                <w:sz w:val="22"/>
                <w:szCs w:val="22"/>
              </w:rPr>
            </w:pPr>
          </w:p>
        </w:tc>
        <w:tc>
          <w:tcPr>
            <w:tcW w:w="969" w:type="pct"/>
            <w:noWrap/>
            <w:vAlign w:val="center"/>
          </w:tcPr>
          <w:p w14:paraId="17D17026">
            <w:pPr>
              <w:widowControl w:val="0"/>
              <w:jc w:val="center"/>
              <w:rPr>
                <w:rFonts w:ascii="仿宋" w:hAnsi="仿宋" w:eastAsia="仿宋"/>
                <w:color w:val="000000"/>
                <w:sz w:val="22"/>
                <w:szCs w:val="22"/>
              </w:rPr>
            </w:pPr>
            <w:r>
              <w:rPr>
                <w:rFonts w:hint="eastAsia" w:ascii="仿宋" w:hAnsi="仿宋" w:eastAsia="仿宋"/>
                <w:color w:val="000000"/>
                <w:sz w:val="22"/>
                <w:szCs w:val="22"/>
              </w:rPr>
              <w:t>年充电桩耗电量</w:t>
            </w:r>
          </w:p>
        </w:tc>
        <w:tc>
          <w:tcPr>
            <w:tcW w:w="412" w:type="pct"/>
            <w:noWrap/>
            <w:vAlign w:val="center"/>
          </w:tcPr>
          <w:p w14:paraId="1711EACA">
            <w:pPr>
              <w:widowControl w:val="0"/>
              <w:jc w:val="center"/>
              <w:rPr>
                <w:rFonts w:ascii="仿宋" w:hAnsi="仿宋" w:eastAsia="仿宋"/>
                <w:color w:val="000000"/>
                <w:sz w:val="22"/>
                <w:szCs w:val="22"/>
              </w:rPr>
            </w:pPr>
          </w:p>
        </w:tc>
        <w:tc>
          <w:tcPr>
            <w:tcW w:w="378" w:type="pct"/>
            <w:noWrap/>
            <w:vAlign w:val="center"/>
          </w:tcPr>
          <w:p w14:paraId="2393ED41">
            <w:pPr>
              <w:widowControl w:val="0"/>
              <w:jc w:val="center"/>
              <w:rPr>
                <w:rFonts w:ascii="仿宋" w:hAnsi="仿宋" w:eastAsia="仿宋"/>
                <w:color w:val="000000"/>
                <w:sz w:val="22"/>
                <w:szCs w:val="22"/>
              </w:rPr>
            </w:pPr>
            <w:r>
              <w:rPr>
                <w:rFonts w:hint="eastAsia" w:ascii="仿宋" w:hAnsi="仿宋" w:eastAsia="仿宋"/>
                <w:color w:val="000000"/>
                <w:sz w:val="22"/>
                <w:szCs w:val="22"/>
              </w:rPr>
              <w:t>3,008.26</w:t>
            </w:r>
          </w:p>
        </w:tc>
        <w:tc>
          <w:tcPr>
            <w:tcW w:w="378" w:type="pct"/>
            <w:noWrap/>
            <w:vAlign w:val="center"/>
          </w:tcPr>
          <w:p w14:paraId="5AD30E22">
            <w:pPr>
              <w:widowControl w:val="0"/>
              <w:jc w:val="center"/>
              <w:rPr>
                <w:rFonts w:ascii="仿宋" w:hAnsi="仿宋" w:eastAsia="仿宋"/>
                <w:color w:val="000000"/>
                <w:sz w:val="22"/>
                <w:szCs w:val="22"/>
              </w:rPr>
            </w:pPr>
            <w:r>
              <w:rPr>
                <w:rFonts w:hint="eastAsia" w:ascii="仿宋" w:hAnsi="仿宋" w:eastAsia="仿宋"/>
                <w:color w:val="000000"/>
                <w:sz w:val="22"/>
                <w:szCs w:val="22"/>
              </w:rPr>
              <w:t>3,158.67</w:t>
            </w:r>
          </w:p>
        </w:tc>
        <w:tc>
          <w:tcPr>
            <w:tcW w:w="378" w:type="pct"/>
            <w:noWrap/>
            <w:vAlign w:val="center"/>
          </w:tcPr>
          <w:p w14:paraId="16B7C975">
            <w:pPr>
              <w:widowControl w:val="0"/>
              <w:jc w:val="center"/>
              <w:rPr>
                <w:rFonts w:ascii="仿宋" w:hAnsi="仿宋" w:eastAsia="仿宋"/>
                <w:color w:val="000000"/>
                <w:sz w:val="22"/>
                <w:szCs w:val="22"/>
              </w:rPr>
            </w:pPr>
            <w:r>
              <w:rPr>
                <w:rFonts w:hint="eastAsia" w:ascii="仿宋" w:hAnsi="仿宋" w:eastAsia="仿宋"/>
                <w:color w:val="000000"/>
                <w:sz w:val="22"/>
                <w:szCs w:val="22"/>
              </w:rPr>
              <w:t>3,316.60</w:t>
            </w:r>
          </w:p>
        </w:tc>
        <w:tc>
          <w:tcPr>
            <w:tcW w:w="378" w:type="pct"/>
            <w:noWrap/>
            <w:vAlign w:val="center"/>
          </w:tcPr>
          <w:p w14:paraId="45C3F1FE">
            <w:pPr>
              <w:widowControl w:val="0"/>
              <w:jc w:val="center"/>
              <w:rPr>
                <w:rFonts w:ascii="仿宋" w:hAnsi="仿宋" w:eastAsia="仿宋"/>
                <w:color w:val="000000"/>
                <w:sz w:val="22"/>
                <w:szCs w:val="22"/>
              </w:rPr>
            </w:pPr>
            <w:r>
              <w:rPr>
                <w:rFonts w:hint="eastAsia" w:ascii="仿宋" w:hAnsi="仿宋" w:eastAsia="仿宋"/>
                <w:color w:val="000000"/>
                <w:sz w:val="22"/>
                <w:szCs w:val="22"/>
              </w:rPr>
              <w:t>3,482.43</w:t>
            </w:r>
          </w:p>
        </w:tc>
        <w:tc>
          <w:tcPr>
            <w:tcW w:w="378" w:type="pct"/>
            <w:noWrap/>
            <w:vAlign w:val="center"/>
          </w:tcPr>
          <w:p w14:paraId="71227F35">
            <w:pPr>
              <w:widowControl w:val="0"/>
              <w:jc w:val="center"/>
              <w:rPr>
                <w:rFonts w:ascii="仿宋" w:hAnsi="仿宋" w:eastAsia="仿宋"/>
                <w:color w:val="000000"/>
                <w:sz w:val="22"/>
                <w:szCs w:val="22"/>
              </w:rPr>
            </w:pPr>
            <w:r>
              <w:rPr>
                <w:rFonts w:hint="eastAsia" w:ascii="仿宋" w:hAnsi="仿宋" w:eastAsia="仿宋"/>
                <w:color w:val="000000"/>
                <w:sz w:val="22"/>
                <w:szCs w:val="22"/>
              </w:rPr>
              <w:t>3,656.56</w:t>
            </w:r>
          </w:p>
        </w:tc>
        <w:tc>
          <w:tcPr>
            <w:tcW w:w="378" w:type="pct"/>
            <w:noWrap/>
            <w:vAlign w:val="center"/>
          </w:tcPr>
          <w:p w14:paraId="6E401856">
            <w:pPr>
              <w:widowControl w:val="0"/>
              <w:jc w:val="center"/>
              <w:rPr>
                <w:rFonts w:ascii="仿宋" w:hAnsi="仿宋" w:eastAsia="仿宋"/>
                <w:color w:val="000000"/>
                <w:sz w:val="22"/>
                <w:szCs w:val="22"/>
              </w:rPr>
            </w:pPr>
            <w:r>
              <w:rPr>
                <w:rFonts w:hint="eastAsia" w:ascii="仿宋" w:hAnsi="仿宋" w:eastAsia="仿宋"/>
                <w:color w:val="000000"/>
                <w:sz w:val="22"/>
                <w:szCs w:val="22"/>
              </w:rPr>
              <w:t>3,839.38</w:t>
            </w:r>
          </w:p>
        </w:tc>
        <w:tc>
          <w:tcPr>
            <w:tcW w:w="378" w:type="pct"/>
            <w:noWrap/>
            <w:vAlign w:val="center"/>
          </w:tcPr>
          <w:p w14:paraId="07DD72CF">
            <w:pPr>
              <w:widowControl w:val="0"/>
              <w:jc w:val="center"/>
              <w:rPr>
                <w:rFonts w:ascii="仿宋" w:hAnsi="仿宋" w:eastAsia="仿宋"/>
                <w:color w:val="000000"/>
                <w:sz w:val="22"/>
                <w:szCs w:val="22"/>
              </w:rPr>
            </w:pPr>
            <w:r>
              <w:rPr>
                <w:rFonts w:hint="eastAsia" w:ascii="仿宋" w:hAnsi="仿宋" w:eastAsia="仿宋"/>
                <w:color w:val="000000"/>
                <w:sz w:val="22"/>
                <w:szCs w:val="22"/>
              </w:rPr>
              <w:t>4,031.35</w:t>
            </w:r>
          </w:p>
        </w:tc>
        <w:tc>
          <w:tcPr>
            <w:tcW w:w="378" w:type="pct"/>
            <w:noWrap/>
            <w:vAlign w:val="center"/>
          </w:tcPr>
          <w:p w14:paraId="5E798AAD">
            <w:pPr>
              <w:widowControl w:val="0"/>
              <w:jc w:val="center"/>
              <w:rPr>
                <w:rFonts w:ascii="仿宋" w:hAnsi="仿宋" w:eastAsia="仿宋"/>
                <w:color w:val="000000"/>
                <w:sz w:val="22"/>
                <w:szCs w:val="22"/>
              </w:rPr>
            </w:pPr>
            <w:r>
              <w:rPr>
                <w:rFonts w:hint="eastAsia" w:ascii="仿宋" w:hAnsi="仿宋" w:eastAsia="仿宋"/>
                <w:color w:val="000000"/>
                <w:sz w:val="22"/>
                <w:szCs w:val="22"/>
              </w:rPr>
              <w:t>4,232.92</w:t>
            </w:r>
          </w:p>
        </w:tc>
        <w:tc>
          <w:tcPr>
            <w:tcW w:w="378" w:type="pct"/>
            <w:noWrap/>
            <w:vAlign w:val="center"/>
          </w:tcPr>
          <w:p w14:paraId="466EF8EF">
            <w:pPr>
              <w:widowControl w:val="0"/>
              <w:jc w:val="center"/>
              <w:rPr>
                <w:rFonts w:ascii="仿宋" w:hAnsi="仿宋" w:eastAsia="仿宋"/>
                <w:color w:val="000000"/>
                <w:sz w:val="22"/>
                <w:szCs w:val="22"/>
              </w:rPr>
            </w:pPr>
            <w:r>
              <w:rPr>
                <w:rFonts w:hint="eastAsia" w:ascii="仿宋" w:hAnsi="仿宋" w:eastAsia="仿宋"/>
                <w:color w:val="000000"/>
                <w:sz w:val="22"/>
                <w:szCs w:val="22"/>
              </w:rPr>
              <w:t>4,297.51</w:t>
            </w:r>
          </w:p>
        </w:tc>
      </w:tr>
      <w:tr w14:paraId="2709D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FE5897A">
            <w:pPr>
              <w:widowControl w:val="0"/>
              <w:jc w:val="center"/>
              <w:rPr>
                <w:rFonts w:ascii="仿宋" w:hAnsi="仿宋" w:eastAsia="仿宋"/>
                <w:color w:val="000000"/>
                <w:sz w:val="22"/>
                <w:szCs w:val="22"/>
              </w:rPr>
            </w:pPr>
          </w:p>
        </w:tc>
        <w:tc>
          <w:tcPr>
            <w:tcW w:w="969" w:type="pct"/>
            <w:noWrap/>
            <w:vAlign w:val="center"/>
          </w:tcPr>
          <w:p w14:paraId="69B188C2">
            <w:pPr>
              <w:widowControl w:val="0"/>
              <w:jc w:val="center"/>
              <w:rPr>
                <w:rFonts w:ascii="仿宋" w:hAnsi="仿宋" w:eastAsia="仿宋"/>
                <w:color w:val="000000"/>
                <w:sz w:val="22"/>
                <w:szCs w:val="22"/>
              </w:rPr>
            </w:pPr>
            <w:r>
              <w:rPr>
                <w:rFonts w:hint="eastAsia" w:ascii="仿宋" w:hAnsi="仿宋" w:eastAsia="仿宋"/>
                <w:color w:val="000000"/>
                <w:sz w:val="22"/>
                <w:szCs w:val="22"/>
              </w:rPr>
              <w:t>电价</w:t>
            </w:r>
          </w:p>
        </w:tc>
        <w:tc>
          <w:tcPr>
            <w:tcW w:w="412" w:type="pct"/>
            <w:noWrap/>
            <w:vAlign w:val="center"/>
          </w:tcPr>
          <w:p w14:paraId="7F463653">
            <w:pPr>
              <w:widowControl w:val="0"/>
              <w:jc w:val="center"/>
              <w:rPr>
                <w:rFonts w:ascii="仿宋" w:hAnsi="仿宋" w:eastAsia="仿宋"/>
                <w:color w:val="000000"/>
                <w:sz w:val="22"/>
                <w:szCs w:val="22"/>
              </w:rPr>
            </w:pPr>
          </w:p>
        </w:tc>
        <w:tc>
          <w:tcPr>
            <w:tcW w:w="378" w:type="pct"/>
            <w:noWrap/>
            <w:vAlign w:val="center"/>
          </w:tcPr>
          <w:p w14:paraId="13A3D246">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4E8721AB">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7E166E11">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65B351B8">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74B6BD6A">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3C795750">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4212E6DD">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47CB04BD">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4C887A60">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r>
      <w:tr w14:paraId="2E0BD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462E6D91">
            <w:pPr>
              <w:widowControl w:val="0"/>
              <w:jc w:val="center"/>
              <w:rPr>
                <w:rFonts w:ascii="仿宋" w:hAnsi="仿宋" w:eastAsia="仿宋"/>
                <w:color w:val="000000"/>
                <w:sz w:val="22"/>
                <w:szCs w:val="22"/>
              </w:rPr>
            </w:pPr>
          </w:p>
        </w:tc>
        <w:tc>
          <w:tcPr>
            <w:tcW w:w="969" w:type="pct"/>
            <w:noWrap/>
            <w:vAlign w:val="center"/>
          </w:tcPr>
          <w:p w14:paraId="0CD8F86F">
            <w:pPr>
              <w:widowControl w:val="0"/>
              <w:jc w:val="center"/>
              <w:rPr>
                <w:rFonts w:ascii="仿宋" w:hAnsi="仿宋" w:eastAsia="仿宋"/>
                <w:color w:val="000000"/>
                <w:sz w:val="22"/>
                <w:szCs w:val="22"/>
              </w:rPr>
            </w:pPr>
            <w:r>
              <w:rPr>
                <w:rFonts w:hint="eastAsia" w:ascii="仿宋" w:hAnsi="仿宋" w:eastAsia="仿宋"/>
                <w:color w:val="000000"/>
                <w:sz w:val="22"/>
                <w:szCs w:val="22"/>
              </w:rPr>
              <w:t>进项税13%</w:t>
            </w:r>
          </w:p>
        </w:tc>
        <w:tc>
          <w:tcPr>
            <w:tcW w:w="412" w:type="pct"/>
            <w:noWrap/>
            <w:vAlign w:val="center"/>
          </w:tcPr>
          <w:p w14:paraId="403AFEA1">
            <w:pPr>
              <w:widowControl w:val="0"/>
              <w:jc w:val="center"/>
              <w:rPr>
                <w:rFonts w:ascii="仿宋" w:hAnsi="仿宋" w:eastAsia="仿宋"/>
                <w:color w:val="000000"/>
                <w:sz w:val="22"/>
                <w:szCs w:val="22"/>
              </w:rPr>
            </w:pPr>
            <w:r>
              <w:rPr>
                <w:rFonts w:hint="eastAsia" w:ascii="仿宋" w:hAnsi="仿宋" w:eastAsia="仿宋"/>
                <w:color w:val="000000"/>
                <w:sz w:val="22"/>
                <w:szCs w:val="22"/>
              </w:rPr>
              <w:t>1,112.20</w:t>
            </w:r>
          </w:p>
        </w:tc>
        <w:tc>
          <w:tcPr>
            <w:tcW w:w="378" w:type="pct"/>
            <w:noWrap/>
            <w:vAlign w:val="center"/>
          </w:tcPr>
          <w:p w14:paraId="4AE1F0F2">
            <w:pPr>
              <w:widowControl w:val="0"/>
              <w:jc w:val="center"/>
              <w:rPr>
                <w:rFonts w:ascii="仿宋" w:hAnsi="仿宋" w:eastAsia="仿宋"/>
                <w:color w:val="000000"/>
                <w:sz w:val="22"/>
                <w:szCs w:val="22"/>
              </w:rPr>
            </w:pPr>
            <w:r>
              <w:rPr>
                <w:rFonts w:hint="eastAsia" w:ascii="仿宋" w:hAnsi="仿宋" w:eastAsia="仿宋"/>
                <w:color w:val="000000"/>
                <w:sz w:val="22"/>
                <w:szCs w:val="22"/>
              </w:rPr>
              <w:t>101.32</w:t>
            </w:r>
          </w:p>
        </w:tc>
        <w:tc>
          <w:tcPr>
            <w:tcW w:w="378" w:type="pct"/>
            <w:noWrap/>
            <w:vAlign w:val="center"/>
          </w:tcPr>
          <w:p w14:paraId="3983322C">
            <w:pPr>
              <w:widowControl w:val="0"/>
              <w:jc w:val="center"/>
              <w:rPr>
                <w:rFonts w:ascii="仿宋" w:hAnsi="仿宋" w:eastAsia="仿宋"/>
                <w:color w:val="000000"/>
                <w:sz w:val="22"/>
                <w:szCs w:val="22"/>
              </w:rPr>
            </w:pPr>
            <w:r>
              <w:rPr>
                <w:rFonts w:hint="eastAsia" w:ascii="仿宋" w:hAnsi="仿宋" w:eastAsia="仿宋"/>
                <w:color w:val="000000"/>
                <w:sz w:val="22"/>
                <w:szCs w:val="22"/>
              </w:rPr>
              <w:t>106.38</w:t>
            </w:r>
          </w:p>
        </w:tc>
        <w:tc>
          <w:tcPr>
            <w:tcW w:w="378" w:type="pct"/>
            <w:noWrap/>
            <w:vAlign w:val="center"/>
          </w:tcPr>
          <w:p w14:paraId="7FD24A81">
            <w:pPr>
              <w:widowControl w:val="0"/>
              <w:jc w:val="center"/>
              <w:rPr>
                <w:rFonts w:ascii="仿宋" w:hAnsi="仿宋" w:eastAsia="仿宋"/>
                <w:color w:val="000000"/>
                <w:sz w:val="22"/>
                <w:szCs w:val="22"/>
              </w:rPr>
            </w:pPr>
            <w:r>
              <w:rPr>
                <w:rFonts w:hint="eastAsia" w:ascii="仿宋" w:hAnsi="仿宋" w:eastAsia="仿宋"/>
                <w:color w:val="000000"/>
                <w:sz w:val="22"/>
                <w:szCs w:val="22"/>
              </w:rPr>
              <w:t>111.70</w:t>
            </w:r>
          </w:p>
        </w:tc>
        <w:tc>
          <w:tcPr>
            <w:tcW w:w="378" w:type="pct"/>
            <w:noWrap/>
            <w:vAlign w:val="center"/>
          </w:tcPr>
          <w:p w14:paraId="6B50D963">
            <w:pPr>
              <w:widowControl w:val="0"/>
              <w:jc w:val="center"/>
              <w:rPr>
                <w:rFonts w:ascii="仿宋" w:hAnsi="仿宋" w:eastAsia="仿宋"/>
                <w:color w:val="000000"/>
                <w:sz w:val="22"/>
                <w:szCs w:val="22"/>
              </w:rPr>
            </w:pPr>
            <w:r>
              <w:rPr>
                <w:rFonts w:hint="eastAsia" w:ascii="仿宋" w:hAnsi="仿宋" w:eastAsia="仿宋"/>
                <w:color w:val="000000"/>
                <w:sz w:val="22"/>
                <w:szCs w:val="22"/>
              </w:rPr>
              <w:t>117.28</w:t>
            </w:r>
          </w:p>
        </w:tc>
        <w:tc>
          <w:tcPr>
            <w:tcW w:w="378" w:type="pct"/>
            <w:noWrap/>
            <w:vAlign w:val="center"/>
          </w:tcPr>
          <w:p w14:paraId="7566E78C">
            <w:pPr>
              <w:widowControl w:val="0"/>
              <w:jc w:val="center"/>
              <w:rPr>
                <w:rFonts w:ascii="仿宋" w:hAnsi="仿宋" w:eastAsia="仿宋"/>
                <w:color w:val="000000"/>
                <w:sz w:val="22"/>
                <w:szCs w:val="22"/>
              </w:rPr>
            </w:pPr>
            <w:r>
              <w:rPr>
                <w:rFonts w:hint="eastAsia" w:ascii="仿宋" w:hAnsi="仿宋" w:eastAsia="仿宋"/>
                <w:color w:val="000000"/>
                <w:sz w:val="22"/>
                <w:szCs w:val="22"/>
              </w:rPr>
              <w:t>123.15</w:t>
            </w:r>
          </w:p>
        </w:tc>
        <w:tc>
          <w:tcPr>
            <w:tcW w:w="378" w:type="pct"/>
            <w:noWrap/>
            <w:vAlign w:val="center"/>
          </w:tcPr>
          <w:p w14:paraId="2B4FAE13">
            <w:pPr>
              <w:widowControl w:val="0"/>
              <w:jc w:val="center"/>
              <w:rPr>
                <w:rFonts w:ascii="仿宋" w:hAnsi="仿宋" w:eastAsia="仿宋"/>
                <w:color w:val="000000"/>
                <w:sz w:val="22"/>
                <w:szCs w:val="22"/>
              </w:rPr>
            </w:pPr>
            <w:r>
              <w:rPr>
                <w:rFonts w:hint="eastAsia" w:ascii="仿宋" w:hAnsi="仿宋" w:eastAsia="仿宋"/>
                <w:color w:val="000000"/>
                <w:sz w:val="22"/>
                <w:szCs w:val="22"/>
              </w:rPr>
              <w:t>129.31</w:t>
            </w:r>
          </w:p>
        </w:tc>
        <w:tc>
          <w:tcPr>
            <w:tcW w:w="378" w:type="pct"/>
            <w:noWrap/>
            <w:vAlign w:val="center"/>
          </w:tcPr>
          <w:p w14:paraId="3AF9E8CF">
            <w:pPr>
              <w:widowControl w:val="0"/>
              <w:jc w:val="center"/>
              <w:rPr>
                <w:rFonts w:ascii="仿宋" w:hAnsi="仿宋" w:eastAsia="仿宋"/>
                <w:color w:val="000000"/>
                <w:sz w:val="22"/>
                <w:szCs w:val="22"/>
              </w:rPr>
            </w:pPr>
            <w:r>
              <w:rPr>
                <w:rFonts w:hint="eastAsia" w:ascii="仿宋" w:hAnsi="仿宋" w:eastAsia="仿宋"/>
                <w:color w:val="000000"/>
                <w:sz w:val="22"/>
                <w:szCs w:val="22"/>
              </w:rPr>
              <w:t>135.77</w:t>
            </w:r>
          </w:p>
        </w:tc>
        <w:tc>
          <w:tcPr>
            <w:tcW w:w="378" w:type="pct"/>
            <w:noWrap/>
            <w:vAlign w:val="center"/>
          </w:tcPr>
          <w:p w14:paraId="4C78D78A">
            <w:pPr>
              <w:widowControl w:val="0"/>
              <w:jc w:val="center"/>
              <w:rPr>
                <w:rFonts w:ascii="仿宋" w:hAnsi="仿宋" w:eastAsia="仿宋"/>
                <w:color w:val="000000"/>
                <w:sz w:val="22"/>
                <w:szCs w:val="22"/>
              </w:rPr>
            </w:pPr>
            <w:r>
              <w:rPr>
                <w:rFonts w:hint="eastAsia" w:ascii="仿宋" w:hAnsi="仿宋" w:eastAsia="仿宋"/>
                <w:color w:val="000000"/>
                <w:sz w:val="22"/>
                <w:szCs w:val="22"/>
              </w:rPr>
              <w:t>142.56</w:t>
            </w:r>
          </w:p>
        </w:tc>
        <w:tc>
          <w:tcPr>
            <w:tcW w:w="378" w:type="pct"/>
            <w:noWrap/>
            <w:vAlign w:val="center"/>
          </w:tcPr>
          <w:p w14:paraId="01F5161D">
            <w:pPr>
              <w:widowControl w:val="0"/>
              <w:jc w:val="center"/>
              <w:rPr>
                <w:rFonts w:ascii="仿宋" w:hAnsi="仿宋" w:eastAsia="仿宋"/>
                <w:color w:val="000000"/>
                <w:sz w:val="22"/>
                <w:szCs w:val="22"/>
              </w:rPr>
            </w:pPr>
            <w:r>
              <w:rPr>
                <w:rFonts w:hint="eastAsia" w:ascii="仿宋" w:hAnsi="仿宋" w:eastAsia="仿宋"/>
                <w:color w:val="000000"/>
                <w:sz w:val="22"/>
                <w:szCs w:val="22"/>
              </w:rPr>
              <w:t>144.74</w:t>
            </w:r>
          </w:p>
        </w:tc>
      </w:tr>
      <w:tr w14:paraId="4463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591BDC4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969" w:type="pct"/>
            <w:noWrap/>
            <w:vAlign w:val="center"/>
          </w:tcPr>
          <w:p w14:paraId="3A239BA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外购燃料及动力费</w:t>
            </w:r>
          </w:p>
        </w:tc>
        <w:tc>
          <w:tcPr>
            <w:tcW w:w="412" w:type="pct"/>
            <w:noWrap/>
            <w:vAlign w:val="center"/>
          </w:tcPr>
          <w:p w14:paraId="3028ADC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25.93</w:t>
            </w:r>
          </w:p>
        </w:tc>
        <w:tc>
          <w:tcPr>
            <w:tcW w:w="378" w:type="pct"/>
            <w:noWrap/>
            <w:vAlign w:val="center"/>
          </w:tcPr>
          <w:p w14:paraId="32FB746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5AD0EEC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3048A19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5DEFA93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6007484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30FF87F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6D8EA81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05F7801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c>
          <w:tcPr>
            <w:tcW w:w="378" w:type="pct"/>
            <w:noWrap/>
            <w:vAlign w:val="center"/>
          </w:tcPr>
          <w:p w14:paraId="3F35E10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w:t>
            </w:r>
          </w:p>
        </w:tc>
      </w:tr>
      <w:tr w14:paraId="26E31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2BA08BE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w:t>
            </w:r>
          </w:p>
        </w:tc>
        <w:tc>
          <w:tcPr>
            <w:tcW w:w="969" w:type="pct"/>
            <w:noWrap/>
            <w:vAlign w:val="center"/>
          </w:tcPr>
          <w:p w14:paraId="3A63718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燃气费</w:t>
            </w:r>
          </w:p>
        </w:tc>
        <w:tc>
          <w:tcPr>
            <w:tcW w:w="412" w:type="pct"/>
            <w:noWrap/>
            <w:vAlign w:val="center"/>
          </w:tcPr>
          <w:p w14:paraId="117A528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11.94</w:t>
            </w:r>
          </w:p>
        </w:tc>
        <w:tc>
          <w:tcPr>
            <w:tcW w:w="378" w:type="pct"/>
            <w:noWrap/>
            <w:vAlign w:val="center"/>
          </w:tcPr>
          <w:p w14:paraId="70AE642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12CCDAF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29D1AD9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109E75B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53EA506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2E08763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664404D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752FFA3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c>
          <w:tcPr>
            <w:tcW w:w="378" w:type="pct"/>
            <w:noWrap/>
            <w:vAlign w:val="center"/>
          </w:tcPr>
          <w:p w14:paraId="0C25C36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w:t>
            </w:r>
          </w:p>
        </w:tc>
      </w:tr>
      <w:tr w14:paraId="2AADE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E433F73">
            <w:pPr>
              <w:widowControl w:val="0"/>
              <w:jc w:val="center"/>
              <w:rPr>
                <w:rFonts w:ascii="仿宋" w:hAnsi="仿宋" w:eastAsia="仿宋"/>
                <w:b/>
                <w:bCs/>
                <w:color w:val="000000"/>
                <w:sz w:val="22"/>
                <w:szCs w:val="22"/>
              </w:rPr>
            </w:pPr>
          </w:p>
        </w:tc>
        <w:tc>
          <w:tcPr>
            <w:tcW w:w="969" w:type="pct"/>
            <w:noWrap/>
            <w:vAlign w:val="center"/>
          </w:tcPr>
          <w:p w14:paraId="3275364B">
            <w:pPr>
              <w:widowControl w:val="0"/>
              <w:jc w:val="center"/>
              <w:rPr>
                <w:rFonts w:ascii="仿宋" w:hAnsi="仿宋" w:eastAsia="仿宋"/>
                <w:color w:val="000000"/>
                <w:sz w:val="22"/>
                <w:szCs w:val="22"/>
              </w:rPr>
            </w:pPr>
            <w:r>
              <w:rPr>
                <w:rFonts w:hint="eastAsia" w:ascii="仿宋" w:hAnsi="仿宋" w:eastAsia="仿宋"/>
                <w:color w:val="000000"/>
                <w:sz w:val="22"/>
                <w:szCs w:val="22"/>
              </w:rPr>
              <w:t>年用量（m</w:t>
            </w:r>
            <w:r>
              <w:rPr>
                <w:rFonts w:ascii="Calibri" w:hAnsi="Calibri" w:eastAsia="仿宋" w:cs="Calibri"/>
                <w:color w:val="000000"/>
                <w:sz w:val="22"/>
                <w:szCs w:val="22"/>
              </w:rPr>
              <w:t>³</w:t>
            </w:r>
            <w:r>
              <w:rPr>
                <w:rFonts w:hint="eastAsia" w:ascii="仿宋" w:hAnsi="仿宋" w:eastAsia="仿宋" w:cs="仿宋"/>
                <w:color w:val="000000"/>
                <w:sz w:val="22"/>
                <w:szCs w:val="22"/>
              </w:rPr>
              <w:t>）</w:t>
            </w:r>
          </w:p>
        </w:tc>
        <w:tc>
          <w:tcPr>
            <w:tcW w:w="412" w:type="pct"/>
            <w:noWrap/>
            <w:vAlign w:val="center"/>
          </w:tcPr>
          <w:p w14:paraId="69BE18DD">
            <w:pPr>
              <w:widowControl w:val="0"/>
              <w:jc w:val="center"/>
              <w:rPr>
                <w:rFonts w:ascii="仿宋" w:hAnsi="仿宋" w:eastAsia="仿宋"/>
                <w:color w:val="000000"/>
                <w:sz w:val="22"/>
                <w:szCs w:val="22"/>
              </w:rPr>
            </w:pPr>
            <w:r>
              <w:rPr>
                <w:rFonts w:hint="eastAsia" w:ascii="仿宋" w:hAnsi="仿宋" w:eastAsia="仿宋"/>
                <w:color w:val="000000"/>
                <w:sz w:val="22"/>
                <w:szCs w:val="22"/>
              </w:rPr>
              <w:t>160,000.00</w:t>
            </w:r>
          </w:p>
        </w:tc>
        <w:tc>
          <w:tcPr>
            <w:tcW w:w="378" w:type="pct"/>
            <w:noWrap/>
            <w:vAlign w:val="center"/>
          </w:tcPr>
          <w:p w14:paraId="12AA4D2C">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3875F1CA">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14DD5B6E">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765DDCC3">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421157F3">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4A1F2206">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1B71288D">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2F126B19">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c>
          <w:tcPr>
            <w:tcW w:w="378" w:type="pct"/>
            <w:noWrap/>
            <w:vAlign w:val="center"/>
          </w:tcPr>
          <w:p w14:paraId="3621E63E">
            <w:pPr>
              <w:widowControl w:val="0"/>
              <w:jc w:val="center"/>
              <w:rPr>
                <w:rFonts w:ascii="仿宋" w:hAnsi="仿宋" w:eastAsia="仿宋"/>
                <w:color w:val="000000"/>
                <w:sz w:val="22"/>
                <w:szCs w:val="22"/>
              </w:rPr>
            </w:pPr>
            <w:r>
              <w:rPr>
                <w:rFonts w:hint="eastAsia" w:ascii="仿宋" w:hAnsi="仿宋" w:eastAsia="仿宋"/>
                <w:color w:val="000000"/>
                <w:sz w:val="22"/>
                <w:szCs w:val="22"/>
              </w:rPr>
              <w:t>20,000.00</w:t>
            </w:r>
          </w:p>
        </w:tc>
      </w:tr>
      <w:tr w14:paraId="0C3B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120BB2A8">
            <w:pPr>
              <w:widowControl w:val="0"/>
              <w:jc w:val="center"/>
              <w:rPr>
                <w:rFonts w:ascii="仿宋" w:hAnsi="仿宋" w:eastAsia="仿宋"/>
                <w:b/>
                <w:bCs/>
                <w:color w:val="000000"/>
                <w:sz w:val="22"/>
                <w:szCs w:val="22"/>
              </w:rPr>
            </w:pPr>
          </w:p>
        </w:tc>
        <w:tc>
          <w:tcPr>
            <w:tcW w:w="969" w:type="pct"/>
            <w:noWrap/>
            <w:vAlign w:val="center"/>
          </w:tcPr>
          <w:p w14:paraId="78545D8F">
            <w:pPr>
              <w:widowControl w:val="0"/>
              <w:jc w:val="center"/>
              <w:rPr>
                <w:rFonts w:ascii="仿宋" w:hAnsi="仿宋" w:eastAsia="仿宋"/>
                <w:color w:val="000000"/>
                <w:sz w:val="22"/>
                <w:szCs w:val="22"/>
              </w:rPr>
            </w:pPr>
            <w:r>
              <w:rPr>
                <w:rFonts w:hint="eastAsia" w:ascii="仿宋" w:hAnsi="仿宋" w:eastAsia="仿宋"/>
                <w:color w:val="000000"/>
                <w:sz w:val="22"/>
                <w:szCs w:val="22"/>
              </w:rPr>
              <w:t>单价（元/m</w:t>
            </w:r>
            <w:r>
              <w:rPr>
                <w:rFonts w:ascii="Calibri" w:hAnsi="Calibri" w:eastAsia="仿宋" w:cs="Calibri"/>
                <w:color w:val="000000"/>
                <w:sz w:val="22"/>
                <w:szCs w:val="22"/>
              </w:rPr>
              <w:t>³</w:t>
            </w:r>
            <w:r>
              <w:rPr>
                <w:rFonts w:hint="eastAsia" w:ascii="仿宋" w:hAnsi="仿宋" w:eastAsia="仿宋" w:cs="仿宋"/>
                <w:color w:val="000000"/>
                <w:sz w:val="22"/>
                <w:szCs w:val="22"/>
              </w:rPr>
              <w:t>）</w:t>
            </w:r>
          </w:p>
        </w:tc>
        <w:tc>
          <w:tcPr>
            <w:tcW w:w="412" w:type="pct"/>
            <w:noWrap/>
            <w:vAlign w:val="center"/>
          </w:tcPr>
          <w:p w14:paraId="4F63A3FB">
            <w:pPr>
              <w:widowControl w:val="0"/>
              <w:jc w:val="center"/>
              <w:rPr>
                <w:rFonts w:ascii="仿宋" w:hAnsi="仿宋" w:eastAsia="仿宋"/>
                <w:color w:val="000000"/>
                <w:sz w:val="22"/>
                <w:szCs w:val="22"/>
              </w:rPr>
            </w:pPr>
          </w:p>
        </w:tc>
        <w:tc>
          <w:tcPr>
            <w:tcW w:w="378" w:type="pct"/>
            <w:noWrap/>
            <w:vAlign w:val="center"/>
          </w:tcPr>
          <w:p w14:paraId="394F21AC">
            <w:pPr>
              <w:widowControl w:val="0"/>
              <w:jc w:val="center"/>
              <w:rPr>
                <w:rFonts w:ascii="仿宋" w:hAnsi="仿宋" w:eastAsia="仿宋"/>
                <w:color w:val="000000"/>
                <w:sz w:val="22"/>
                <w:szCs w:val="22"/>
              </w:rPr>
            </w:pPr>
            <w:r>
              <w:rPr>
                <w:rFonts w:hint="eastAsia" w:ascii="仿宋" w:hAnsi="仿宋" w:eastAsia="仿宋"/>
                <w:color w:val="000000"/>
                <w:sz w:val="22"/>
                <w:szCs w:val="22"/>
              </w:rPr>
              <w:t>0.894</w:t>
            </w:r>
          </w:p>
        </w:tc>
        <w:tc>
          <w:tcPr>
            <w:tcW w:w="378" w:type="pct"/>
            <w:noWrap/>
            <w:vAlign w:val="center"/>
          </w:tcPr>
          <w:p w14:paraId="5672544F">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449600DA">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51A0287D">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16DFC766">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77EAA849">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5CCE6311">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6118724A">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c>
          <w:tcPr>
            <w:tcW w:w="378" w:type="pct"/>
            <w:noWrap/>
            <w:vAlign w:val="center"/>
          </w:tcPr>
          <w:p w14:paraId="5EB9E03E">
            <w:pPr>
              <w:widowControl w:val="0"/>
              <w:jc w:val="center"/>
              <w:rPr>
                <w:rFonts w:ascii="仿宋" w:hAnsi="仿宋" w:eastAsia="仿宋"/>
                <w:color w:val="000000"/>
                <w:sz w:val="22"/>
                <w:szCs w:val="22"/>
              </w:rPr>
            </w:pPr>
            <w:r>
              <w:rPr>
                <w:rFonts w:hint="eastAsia" w:ascii="仿宋" w:hAnsi="仿宋" w:eastAsia="仿宋"/>
                <w:color w:val="000000"/>
                <w:sz w:val="22"/>
                <w:szCs w:val="22"/>
              </w:rPr>
              <w:t>0.89</w:t>
            </w:r>
          </w:p>
        </w:tc>
      </w:tr>
      <w:tr w14:paraId="5661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075A1A00">
            <w:pPr>
              <w:widowControl w:val="0"/>
              <w:jc w:val="center"/>
              <w:rPr>
                <w:rFonts w:ascii="仿宋" w:hAnsi="仿宋" w:eastAsia="仿宋"/>
                <w:b/>
                <w:bCs/>
                <w:color w:val="000000"/>
                <w:sz w:val="22"/>
                <w:szCs w:val="22"/>
              </w:rPr>
            </w:pPr>
          </w:p>
        </w:tc>
        <w:tc>
          <w:tcPr>
            <w:tcW w:w="969" w:type="pct"/>
            <w:noWrap/>
            <w:vAlign w:val="center"/>
          </w:tcPr>
          <w:p w14:paraId="0C55CA98">
            <w:pPr>
              <w:widowControl w:val="0"/>
              <w:jc w:val="center"/>
              <w:rPr>
                <w:rFonts w:ascii="仿宋" w:hAnsi="仿宋" w:eastAsia="仿宋"/>
                <w:color w:val="000000"/>
                <w:sz w:val="22"/>
                <w:szCs w:val="22"/>
              </w:rPr>
            </w:pPr>
            <w:r>
              <w:rPr>
                <w:rFonts w:hint="eastAsia" w:ascii="仿宋" w:hAnsi="仿宋" w:eastAsia="仿宋"/>
                <w:color w:val="000000"/>
                <w:sz w:val="22"/>
                <w:szCs w:val="22"/>
              </w:rPr>
              <w:t>进项税9%</w:t>
            </w:r>
          </w:p>
        </w:tc>
        <w:tc>
          <w:tcPr>
            <w:tcW w:w="412" w:type="pct"/>
            <w:noWrap/>
            <w:vAlign w:val="center"/>
          </w:tcPr>
          <w:p w14:paraId="7DFAE25B">
            <w:pPr>
              <w:widowControl w:val="0"/>
              <w:jc w:val="center"/>
              <w:rPr>
                <w:rFonts w:ascii="仿宋" w:hAnsi="仿宋" w:eastAsia="仿宋"/>
                <w:b/>
                <w:bCs/>
                <w:color w:val="000000"/>
                <w:sz w:val="22"/>
                <w:szCs w:val="22"/>
              </w:rPr>
            </w:pPr>
          </w:p>
        </w:tc>
        <w:tc>
          <w:tcPr>
            <w:tcW w:w="378" w:type="pct"/>
            <w:noWrap/>
            <w:vAlign w:val="center"/>
          </w:tcPr>
          <w:p w14:paraId="7A62C87F">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5E2A3742">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096982E2">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7B489508">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4877E0B1">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3D60F290">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3426919C">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37AEF9A8">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c>
          <w:tcPr>
            <w:tcW w:w="378" w:type="pct"/>
            <w:noWrap/>
            <w:vAlign w:val="center"/>
          </w:tcPr>
          <w:p w14:paraId="6041F496">
            <w:pPr>
              <w:widowControl w:val="0"/>
              <w:jc w:val="center"/>
              <w:rPr>
                <w:rFonts w:ascii="仿宋" w:hAnsi="仿宋" w:eastAsia="仿宋"/>
                <w:color w:val="000000"/>
                <w:sz w:val="22"/>
                <w:szCs w:val="22"/>
              </w:rPr>
            </w:pPr>
            <w:r>
              <w:rPr>
                <w:rFonts w:hint="eastAsia" w:ascii="仿宋" w:hAnsi="仿宋" w:eastAsia="仿宋"/>
                <w:color w:val="000000"/>
                <w:sz w:val="22"/>
                <w:szCs w:val="22"/>
              </w:rPr>
              <w:t>0.13</w:t>
            </w:r>
          </w:p>
        </w:tc>
      </w:tr>
      <w:tr w14:paraId="7903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175E35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w:t>
            </w:r>
          </w:p>
        </w:tc>
        <w:tc>
          <w:tcPr>
            <w:tcW w:w="969" w:type="pct"/>
            <w:noWrap/>
            <w:vAlign w:val="center"/>
          </w:tcPr>
          <w:p w14:paraId="16B4C74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电费</w:t>
            </w:r>
          </w:p>
        </w:tc>
        <w:tc>
          <w:tcPr>
            <w:tcW w:w="412" w:type="pct"/>
            <w:noWrap/>
            <w:vAlign w:val="center"/>
          </w:tcPr>
          <w:p w14:paraId="39E92AE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6.06</w:t>
            </w:r>
          </w:p>
        </w:tc>
        <w:tc>
          <w:tcPr>
            <w:tcW w:w="378" w:type="pct"/>
            <w:noWrap/>
            <w:vAlign w:val="center"/>
          </w:tcPr>
          <w:p w14:paraId="0180A70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65514B1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2E6FE9A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5691B55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7D1512C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0300107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38DB188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7AE7A42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c>
          <w:tcPr>
            <w:tcW w:w="378" w:type="pct"/>
            <w:noWrap/>
            <w:vAlign w:val="center"/>
          </w:tcPr>
          <w:p w14:paraId="79DACA3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0.76</w:t>
            </w:r>
          </w:p>
        </w:tc>
      </w:tr>
      <w:tr w14:paraId="1607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9E9DD39">
            <w:pPr>
              <w:widowControl w:val="0"/>
              <w:jc w:val="center"/>
              <w:rPr>
                <w:rFonts w:ascii="仿宋" w:hAnsi="仿宋" w:eastAsia="仿宋"/>
                <w:b/>
                <w:bCs/>
                <w:color w:val="000000"/>
                <w:sz w:val="22"/>
                <w:szCs w:val="22"/>
              </w:rPr>
            </w:pPr>
          </w:p>
        </w:tc>
        <w:tc>
          <w:tcPr>
            <w:tcW w:w="969" w:type="pct"/>
            <w:noWrap/>
            <w:vAlign w:val="center"/>
          </w:tcPr>
          <w:p w14:paraId="749A1CF6">
            <w:pPr>
              <w:widowControl w:val="0"/>
              <w:jc w:val="center"/>
              <w:rPr>
                <w:rFonts w:ascii="仿宋" w:hAnsi="仿宋" w:eastAsia="仿宋"/>
                <w:color w:val="000000"/>
                <w:sz w:val="22"/>
                <w:szCs w:val="22"/>
              </w:rPr>
            </w:pPr>
            <w:r>
              <w:rPr>
                <w:rFonts w:hint="eastAsia" w:ascii="仿宋" w:hAnsi="仿宋" w:eastAsia="仿宋"/>
                <w:color w:val="000000"/>
                <w:sz w:val="22"/>
                <w:szCs w:val="22"/>
              </w:rPr>
              <w:t>用量（度）</w:t>
            </w:r>
          </w:p>
        </w:tc>
        <w:tc>
          <w:tcPr>
            <w:tcW w:w="412" w:type="pct"/>
            <w:noWrap/>
            <w:vAlign w:val="center"/>
          </w:tcPr>
          <w:p w14:paraId="431BCDEC">
            <w:pPr>
              <w:widowControl w:val="0"/>
              <w:jc w:val="center"/>
              <w:rPr>
                <w:rFonts w:ascii="仿宋" w:hAnsi="仿宋" w:eastAsia="仿宋"/>
                <w:color w:val="000000"/>
                <w:sz w:val="22"/>
                <w:szCs w:val="22"/>
              </w:rPr>
            </w:pPr>
            <w:r>
              <w:rPr>
                <w:rFonts w:hint="eastAsia" w:ascii="仿宋" w:hAnsi="仿宋" w:eastAsia="仿宋"/>
                <w:color w:val="000000"/>
                <w:sz w:val="22"/>
                <w:szCs w:val="22"/>
              </w:rPr>
              <w:t>288,000.00</w:t>
            </w:r>
          </w:p>
        </w:tc>
        <w:tc>
          <w:tcPr>
            <w:tcW w:w="378" w:type="pct"/>
            <w:noWrap/>
            <w:vAlign w:val="center"/>
          </w:tcPr>
          <w:p w14:paraId="47CF46DA">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29409669">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0FBAEE53">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4653A82E">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3FA14ABA">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1B8EA105">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16A8DF90">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3366FAA5">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c>
          <w:tcPr>
            <w:tcW w:w="378" w:type="pct"/>
            <w:noWrap/>
            <w:vAlign w:val="center"/>
          </w:tcPr>
          <w:p w14:paraId="57460819">
            <w:pPr>
              <w:widowControl w:val="0"/>
              <w:jc w:val="center"/>
              <w:rPr>
                <w:rFonts w:ascii="仿宋" w:hAnsi="仿宋" w:eastAsia="仿宋"/>
                <w:color w:val="000000"/>
                <w:sz w:val="22"/>
                <w:szCs w:val="22"/>
              </w:rPr>
            </w:pPr>
            <w:r>
              <w:rPr>
                <w:rFonts w:hint="eastAsia" w:ascii="仿宋" w:hAnsi="仿宋" w:eastAsia="仿宋"/>
                <w:color w:val="000000"/>
                <w:sz w:val="22"/>
                <w:szCs w:val="22"/>
              </w:rPr>
              <w:t>36,000.00</w:t>
            </w:r>
          </w:p>
        </w:tc>
      </w:tr>
      <w:tr w14:paraId="60EF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0F9E27B3">
            <w:pPr>
              <w:widowControl w:val="0"/>
              <w:jc w:val="center"/>
              <w:rPr>
                <w:rFonts w:ascii="仿宋" w:hAnsi="仿宋" w:eastAsia="仿宋"/>
                <w:b/>
                <w:bCs/>
                <w:color w:val="000000"/>
                <w:sz w:val="22"/>
                <w:szCs w:val="22"/>
              </w:rPr>
            </w:pPr>
          </w:p>
        </w:tc>
        <w:tc>
          <w:tcPr>
            <w:tcW w:w="969" w:type="pct"/>
            <w:noWrap/>
            <w:vAlign w:val="center"/>
          </w:tcPr>
          <w:p w14:paraId="1E8B91A8">
            <w:pPr>
              <w:widowControl w:val="0"/>
              <w:jc w:val="center"/>
              <w:rPr>
                <w:rFonts w:ascii="仿宋" w:hAnsi="仿宋" w:eastAsia="仿宋"/>
                <w:color w:val="000000"/>
                <w:sz w:val="22"/>
                <w:szCs w:val="22"/>
              </w:rPr>
            </w:pPr>
            <w:r>
              <w:rPr>
                <w:rFonts w:hint="eastAsia" w:ascii="仿宋" w:hAnsi="仿宋" w:eastAsia="仿宋"/>
                <w:color w:val="000000"/>
                <w:sz w:val="22"/>
                <w:szCs w:val="22"/>
              </w:rPr>
              <w:t>单价（元/度）</w:t>
            </w:r>
          </w:p>
        </w:tc>
        <w:tc>
          <w:tcPr>
            <w:tcW w:w="412" w:type="pct"/>
            <w:noWrap/>
            <w:vAlign w:val="center"/>
          </w:tcPr>
          <w:p w14:paraId="5757DE3B">
            <w:pPr>
              <w:widowControl w:val="0"/>
              <w:jc w:val="center"/>
              <w:rPr>
                <w:rFonts w:ascii="仿宋" w:hAnsi="仿宋" w:eastAsia="仿宋"/>
                <w:color w:val="000000"/>
                <w:sz w:val="22"/>
                <w:szCs w:val="22"/>
              </w:rPr>
            </w:pPr>
          </w:p>
        </w:tc>
        <w:tc>
          <w:tcPr>
            <w:tcW w:w="378" w:type="pct"/>
            <w:noWrap/>
            <w:vAlign w:val="center"/>
          </w:tcPr>
          <w:p w14:paraId="4FC7143F">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2EAAAE82">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55864673">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3676751A">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6D8851A8">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3982B0A1">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17D7F79D">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7406CFF0">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c>
          <w:tcPr>
            <w:tcW w:w="378" w:type="pct"/>
            <w:noWrap/>
            <w:vAlign w:val="center"/>
          </w:tcPr>
          <w:p w14:paraId="1B81AC35">
            <w:pPr>
              <w:widowControl w:val="0"/>
              <w:jc w:val="center"/>
              <w:rPr>
                <w:rFonts w:ascii="仿宋" w:hAnsi="仿宋" w:eastAsia="仿宋"/>
                <w:color w:val="000000"/>
                <w:sz w:val="22"/>
                <w:szCs w:val="22"/>
              </w:rPr>
            </w:pPr>
            <w:r>
              <w:rPr>
                <w:rFonts w:hint="eastAsia" w:ascii="仿宋" w:hAnsi="仿宋" w:eastAsia="仿宋"/>
                <w:color w:val="000000"/>
                <w:sz w:val="22"/>
                <w:szCs w:val="22"/>
              </w:rPr>
              <w:t>0.2734</w:t>
            </w:r>
          </w:p>
        </w:tc>
      </w:tr>
      <w:tr w14:paraId="1CFF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7B7A665C">
            <w:pPr>
              <w:widowControl w:val="0"/>
              <w:jc w:val="center"/>
              <w:rPr>
                <w:rFonts w:ascii="仿宋" w:hAnsi="仿宋" w:eastAsia="仿宋"/>
                <w:b/>
                <w:bCs/>
                <w:color w:val="000000"/>
                <w:sz w:val="22"/>
                <w:szCs w:val="22"/>
              </w:rPr>
            </w:pPr>
          </w:p>
        </w:tc>
        <w:tc>
          <w:tcPr>
            <w:tcW w:w="969" w:type="pct"/>
            <w:noWrap/>
            <w:vAlign w:val="center"/>
          </w:tcPr>
          <w:p w14:paraId="7DAF1E8D">
            <w:pPr>
              <w:widowControl w:val="0"/>
              <w:jc w:val="center"/>
              <w:rPr>
                <w:rFonts w:ascii="仿宋" w:hAnsi="仿宋" w:eastAsia="仿宋"/>
                <w:color w:val="000000"/>
                <w:sz w:val="22"/>
                <w:szCs w:val="22"/>
              </w:rPr>
            </w:pPr>
            <w:r>
              <w:rPr>
                <w:rFonts w:hint="eastAsia" w:ascii="仿宋" w:hAnsi="仿宋" w:eastAsia="仿宋"/>
                <w:color w:val="000000"/>
                <w:sz w:val="22"/>
                <w:szCs w:val="22"/>
              </w:rPr>
              <w:t>进项税13%</w:t>
            </w:r>
          </w:p>
        </w:tc>
        <w:tc>
          <w:tcPr>
            <w:tcW w:w="412" w:type="pct"/>
            <w:noWrap/>
            <w:vAlign w:val="center"/>
          </w:tcPr>
          <w:p w14:paraId="1A41280F">
            <w:pPr>
              <w:widowControl w:val="0"/>
              <w:jc w:val="center"/>
              <w:rPr>
                <w:rFonts w:ascii="仿宋" w:hAnsi="仿宋" w:eastAsia="仿宋"/>
                <w:b/>
                <w:bCs/>
                <w:color w:val="000000"/>
                <w:sz w:val="22"/>
                <w:szCs w:val="22"/>
              </w:rPr>
            </w:pPr>
          </w:p>
        </w:tc>
        <w:tc>
          <w:tcPr>
            <w:tcW w:w="378" w:type="pct"/>
            <w:noWrap/>
            <w:vAlign w:val="center"/>
          </w:tcPr>
          <w:p w14:paraId="66F7F72E">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702A031C">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0250F9E6">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430017B4">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1CF82B3C">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2316279C">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02BCBDCD">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39AE966D">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c>
          <w:tcPr>
            <w:tcW w:w="378" w:type="pct"/>
            <w:noWrap/>
            <w:vAlign w:val="center"/>
          </w:tcPr>
          <w:p w14:paraId="4558C556">
            <w:pPr>
              <w:widowControl w:val="0"/>
              <w:jc w:val="center"/>
              <w:rPr>
                <w:rFonts w:ascii="仿宋" w:hAnsi="仿宋" w:eastAsia="仿宋"/>
                <w:color w:val="000000"/>
                <w:sz w:val="22"/>
                <w:szCs w:val="22"/>
              </w:rPr>
            </w:pPr>
            <w:r>
              <w:rPr>
                <w:rFonts w:hint="eastAsia" w:ascii="仿宋" w:hAnsi="仿宋" w:eastAsia="仿宋"/>
                <w:color w:val="000000"/>
                <w:sz w:val="22"/>
                <w:szCs w:val="22"/>
              </w:rPr>
              <w:t>0.0985</w:t>
            </w:r>
          </w:p>
        </w:tc>
      </w:tr>
      <w:tr w14:paraId="2F7DF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841A8B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w:t>
            </w:r>
          </w:p>
        </w:tc>
        <w:tc>
          <w:tcPr>
            <w:tcW w:w="969" w:type="pct"/>
            <w:noWrap/>
            <w:vAlign w:val="center"/>
          </w:tcPr>
          <w:p w14:paraId="5DA1B98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水费</w:t>
            </w:r>
          </w:p>
        </w:tc>
        <w:tc>
          <w:tcPr>
            <w:tcW w:w="412" w:type="pct"/>
            <w:noWrap/>
            <w:vAlign w:val="center"/>
          </w:tcPr>
          <w:p w14:paraId="3F1AC30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5.04</w:t>
            </w:r>
          </w:p>
        </w:tc>
        <w:tc>
          <w:tcPr>
            <w:tcW w:w="378" w:type="pct"/>
            <w:noWrap/>
            <w:vAlign w:val="center"/>
          </w:tcPr>
          <w:p w14:paraId="4D850CA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1D736BD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4CDB01A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1164C21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755C95E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2D4C694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447188B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2364991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c>
          <w:tcPr>
            <w:tcW w:w="378" w:type="pct"/>
            <w:noWrap/>
            <w:vAlign w:val="center"/>
          </w:tcPr>
          <w:p w14:paraId="4DD816A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0.63</w:t>
            </w:r>
          </w:p>
        </w:tc>
      </w:tr>
      <w:tr w14:paraId="239D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0E769B1F">
            <w:pPr>
              <w:widowControl w:val="0"/>
              <w:jc w:val="center"/>
              <w:rPr>
                <w:rFonts w:ascii="仿宋" w:hAnsi="仿宋" w:eastAsia="仿宋"/>
                <w:b/>
                <w:bCs/>
                <w:color w:val="000000"/>
                <w:sz w:val="22"/>
                <w:szCs w:val="22"/>
              </w:rPr>
            </w:pPr>
          </w:p>
        </w:tc>
        <w:tc>
          <w:tcPr>
            <w:tcW w:w="969" w:type="pct"/>
            <w:noWrap/>
            <w:vAlign w:val="center"/>
          </w:tcPr>
          <w:p w14:paraId="19D3B0B9">
            <w:pPr>
              <w:widowControl w:val="0"/>
              <w:jc w:val="center"/>
              <w:rPr>
                <w:rFonts w:ascii="仿宋" w:hAnsi="仿宋" w:eastAsia="仿宋"/>
                <w:color w:val="000000"/>
                <w:sz w:val="22"/>
                <w:szCs w:val="22"/>
              </w:rPr>
            </w:pPr>
            <w:r>
              <w:rPr>
                <w:rFonts w:hint="eastAsia" w:ascii="仿宋" w:hAnsi="仿宋" w:eastAsia="仿宋"/>
                <w:color w:val="000000"/>
                <w:sz w:val="22"/>
                <w:szCs w:val="22"/>
              </w:rPr>
              <w:t>用量（m</w:t>
            </w:r>
            <w:r>
              <w:rPr>
                <w:rFonts w:ascii="Calibri" w:hAnsi="Calibri" w:eastAsia="仿宋" w:cs="Calibri"/>
                <w:color w:val="000000"/>
                <w:sz w:val="22"/>
                <w:szCs w:val="22"/>
              </w:rPr>
              <w:t>³</w:t>
            </w:r>
            <w:r>
              <w:rPr>
                <w:rFonts w:hint="eastAsia" w:ascii="仿宋" w:hAnsi="仿宋" w:eastAsia="仿宋" w:cs="仿宋"/>
                <w:color w:val="000000"/>
                <w:sz w:val="22"/>
                <w:szCs w:val="22"/>
              </w:rPr>
              <w:t>）</w:t>
            </w:r>
          </w:p>
        </w:tc>
        <w:tc>
          <w:tcPr>
            <w:tcW w:w="412" w:type="pct"/>
            <w:noWrap/>
            <w:vAlign w:val="center"/>
          </w:tcPr>
          <w:p w14:paraId="49C830DE">
            <w:pPr>
              <w:widowControl w:val="0"/>
              <w:jc w:val="center"/>
              <w:rPr>
                <w:rFonts w:ascii="仿宋" w:hAnsi="仿宋" w:eastAsia="仿宋"/>
                <w:color w:val="000000"/>
                <w:sz w:val="22"/>
                <w:szCs w:val="22"/>
              </w:rPr>
            </w:pPr>
            <w:r>
              <w:rPr>
                <w:rFonts w:hint="eastAsia" w:ascii="仿宋" w:hAnsi="仿宋" w:eastAsia="仿宋"/>
                <w:color w:val="000000"/>
                <w:sz w:val="22"/>
                <w:szCs w:val="22"/>
              </w:rPr>
              <w:t>40,000.00</w:t>
            </w:r>
          </w:p>
        </w:tc>
        <w:tc>
          <w:tcPr>
            <w:tcW w:w="378" w:type="pct"/>
            <w:noWrap/>
            <w:vAlign w:val="center"/>
          </w:tcPr>
          <w:p w14:paraId="19CE5B45">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17F71FFD">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290861F5">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7B2BDB99">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58DE7FE2">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5BF450CC">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0FDF1CE8">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538E9374">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378" w:type="pct"/>
            <w:noWrap/>
            <w:vAlign w:val="center"/>
          </w:tcPr>
          <w:p w14:paraId="7CA437A8">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r>
      <w:tr w14:paraId="7802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69219BDF">
            <w:pPr>
              <w:widowControl w:val="0"/>
              <w:jc w:val="center"/>
              <w:rPr>
                <w:rFonts w:ascii="仿宋" w:hAnsi="仿宋" w:eastAsia="仿宋"/>
                <w:color w:val="000000"/>
                <w:sz w:val="22"/>
                <w:szCs w:val="22"/>
              </w:rPr>
            </w:pPr>
          </w:p>
        </w:tc>
        <w:tc>
          <w:tcPr>
            <w:tcW w:w="969" w:type="pct"/>
            <w:noWrap/>
            <w:vAlign w:val="center"/>
          </w:tcPr>
          <w:p w14:paraId="4708FDE5">
            <w:pPr>
              <w:widowControl w:val="0"/>
              <w:jc w:val="center"/>
              <w:rPr>
                <w:rFonts w:ascii="仿宋" w:hAnsi="仿宋" w:eastAsia="仿宋"/>
                <w:color w:val="000000"/>
                <w:sz w:val="22"/>
                <w:szCs w:val="22"/>
              </w:rPr>
            </w:pPr>
            <w:r>
              <w:rPr>
                <w:rFonts w:hint="eastAsia" w:ascii="仿宋" w:hAnsi="仿宋" w:eastAsia="仿宋"/>
                <w:color w:val="000000"/>
                <w:sz w:val="22"/>
                <w:szCs w:val="22"/>
              </w:rPr>
              <w:t>单价（元/m</w:t>
            </w:r>
            <w:r>
              <w:rPr>
                <w:rFonts w:ascii="Calibri" w:hAnsi="Calibri" w:eastAsia="仿宋" w:cs="Calibri"/>
                <w:color w:val="000000"/>
                <w:sz w:val="22"/>
                <w:szCs w:val="22"/>
              </w:rPr>
              <w:t>³</w:t>
            </w:r>
            <w:r>
              <w:rPr>
                <w:rFonts w:hint="eastAsia" w:ascii="仿宋" w:hAnsi="仿宋" w:eastAsia="仿宋" w:cs="仿宋"/>
                <w:color w:val="000000"/>
                <w:sz w:val="22"/>
                <w:szCs w:val="22"/>
              </w:rPr>
              <w:t>）</w:t>
            </w:r>
          </w:p>
        </w:tc>
        <w:tc>
          <w:tcPr>
            <w:tcW w:w="412" w:type="pct"/>
            <w:noWrap/>
            <w:vAlign w:val="center"/>
          </w:tcPr>
          <w:p w14:paraId="617CFC85">
            <w:pPr>
              <w:widowControl w:val="0"/>
              <w:jc w:val="center"/>
              <w:rPr>
                <w:rFonts w:ascii="仿宋" w:hAnsi="仿宋" w:eastAsia="仿宋"/>
                <w:color w:val="000000"/>
                <w:sz w:val="22"/>
                <w:szCs w:val="22"/>
              </w:rPr>
            </w:pPr>
          </w:p>
        </w:tc>
        <w:tc>
          <w:tcPr>
            <w:tcW w:w="378" w:type="pct"/>
            <w:noWrap/>
            <w:vAlign w:val="center"/>
          </w:tcPr>
          <w:p w14:paraId="7D6C3F41">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366C2E22">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39362124">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38A85122">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2075BF23">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4ED75677">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40E9DA1B">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678E3699">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c>
          <w:tcPr>
            <w:tcW w:w="378" w:type="pct"/>
            <w:noWrap/>
            <w:vAlign w:val="center"/>
          </w:tcPr>
          <w:p w14:paraId="638AA6BA">
            <w:pPr>
              <w:widowControl w:val="0"/>
              <w:jc w:val="center"/>
              <w:rPr>
                <w:rFonts w:ascii="仿宋" w:hAnsi="仿宋" w:eastAsia="仿宋"/>
                <w:color w:val="000000"/>
                <w:sz w:val="22"/>
                <w:szCs w:val="22"/>
              </w:rPr>
            </w:pPr>
            <w:r>
              <w:rPr>
                <w:rFonts w:hint="eastAsia" w:ascii="仿宋" w:hAnsi="仿宋" w:eastAsia="仿宋"/>
                <w:color w:val="000000"/>
                <w:sz w:val="22"/>
                <w:szCs w:val="22"/>
              </w:rPr>
              <w:t>1.51</w:t>
            </w:r>
          </w:p>
        </w:tc>
      </w:tr>
      <w:tr w14:paraId="1B19E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42899D4A">
            <w:pPr>
              <w:widowControl w:val="0"/>
              <w:jc w:val="center"/>
              <w:rPr>
                <w:rFonts w:ascii="仿宋" w:hAnsi="仿宋" w:eastAsia="仿宋"/>
                <w:color w:val="000000"/>
                <w:sz w:val="22"/>
                <w:szCs w:val="22"/>
              </w:rPr>
            </w:pPr>
          </w:p>
        </w:tc>
        <w:tc>
          <w:tcPr>
            <w:tcW w:w="969" w:type="pct"/>
            <w:noWrap/>
            <w:vAlign w:val="center"/>
          </w:tcPr>
          <w:p w14:paraId="58DA573D">
            <w:pPr>
              <w:widowControl w:val="0"/>
              <w:jc w:val="center"/>
              <w:rPr>
                <w:rFonts w:ascii="仿宋" w:hAnsi="仿宋" w:eastAsia="仿宋"/>
                <w:color w:val="000000"/>
                <w:sz w:val="22"/>
                <w:szCs w:val="22"/>
              </w:rPr>
            </w:pPr>
            <w:r>
              <w:rPr>
                <w:rFonts w:hint="eastAsia" w:ascii="仿宋" w:hAnsi="仿宋" w:eastAsia="仿宋"/>
                <w:color w:val="000000"/>
                <w:sz w:val="22"/>
                <w:szCs w:val="22"/>
              </w:rPr>
              <w:t>进项税9%</w:t>
            </w:r>
          </w:p>
        </w:tc>
        <w:tc>
          <w:tcPr>
            <w:tcW w:w="412" w:type="pct"/>
            <w:noWrap/>
            <w:vAlign w:val="center"/>
          </w:tcPr>
          <w:p w14:paraId="1FDD1DBD">
            <w:pPr>
              <w:widowControl w:val="0"/>
              <w:jc w:val="center"/>
              <w:rPr>
                <w:rFonts w:ascii="仿宋" w:hAnsi="仿宋" w:eastAsia="仿宋"/>
                <w:color w:val="000000"/>
                <w:sz w:val="22"/>
                <w:szCs w:val="22"/>
              </w:rPr>
            </w:pPr>
            <w:r>
              <w:rPr>
                <w:rFonts w:hint="eastAsia" w:ascii="仿宋" w:hAnsi="仿宋" w:eastAsia="仿宋"/>
                <w:color w:val="000000"/>
                <w:sz w:val="22"/>
                <w:szCs w:val="22"/>
              </w:rPr>
              <w:t>0.51</w:t>
            </w:r>
          </w:p>
        </w:tc>
        <w:tc>
          <w:tcPr>
            <w:tcW w:w="378" w:type="pct"/>
            <w:noWrap/>
            <w:vAlign w:val="center"/>
          </w:tcPr>
          <w:p w14:paraId="7BE0D110">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517DBE62">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58F08A19">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23BB2D15">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745D5EF6">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36CFB76A">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481A6F42">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165577C6">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c>
          <w:tcPr>
            <w:tcW w:w="378" w:type="pct"/>
            <w:noWrap/>
            <w:vAlign w:val="center"/>
          </w:tcPr>
          <w:p w14:paraId="6E39D2D7">
            <w:pPr>
              <w:widowControl w:val="0"/>
              <w:jc w:val="center"/>
              <w:rPr>
                <w:rFonts w:ascii="仿宋" w:hAnsi="仿宋" w:eastAsia="仿宋"/>
                <w:color w:val="000000"/>
                <w:sz w:val="22"/>
                <w:szCs w:val="22"/>
              </w:rPr>
            </w:pPr>
            <w:r>
              <w:rPr>
                <w:rFonts w:hint="eastAsia" w:ascii="仿宋" w:hAnsi="仿宋" w:eastAsia="仿宋"/>
                <w:color w:val="000000"/>
                <w:sz w:val="22"/>
                <w:szCs w:val="22"/>
              </w:rPr>
              <w:t>0.0567</w:t>
            </w:r>
          </w:p>
        </w:tc>
      </w:tr>
      <w:tr w14:paraId="62BC5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01BE0E9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w:t>
            </w:r>
          </w:p>
        </w:tc>
        <w:tc>
          <w:tcPr>
            <w:tcW w:w="969" w:type="pct"/>
            <w:noWrap/>
            <w:vAlign w:val="center"/>
          </w:tcPr>
          <w:p w14:paraId="368B1BA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维护及维修费用(增值税10%）</w:t>
            </w:r>
          </w:p>
        </w:tc>
        <w:tc>
          <w:tcPr>
            <w:tcW w:w="412" w:type="pct"/>
            <w:noWrap/>
            <w:vAlign w:val="center"/>
          </w:tcPr>
          <w:p w14:paraId="667135A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1,178.18</w:t>
            </w:r>
          </w:p>
        </w:tc>
        <w:tc>
          <w:tcPr>
            <w:tcW w:w="378" w:type="pct"/>
            <w:noWrap/>
            <w:vAlign w:val="center"/>
          </w:tcPr>
          <w:p w14:paraId="35FF7AF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19D1B0B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482652D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099E779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16EE112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4D00C16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27452B6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1A97E46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c>
          <w:tcPr>
            <w:tcW w:w="378" w:type="pct"/>
            <w:noWrap/>
            <w:vAlign w:val="center"/>
          </w:tcPr>
          <w:p w14:paraId="0E45193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130.91</w:t>
            </w:r>
          </w:p>
        </w:tc>
      </w:tr>
      <w:tr w14:paraId="4F78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258CE91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w:t>
            </w:r>
          </w:p>
        </w:tc>
        <w:tc>
          <w:tcPr>
            <w:tcW w:w="969" w:type="pct"/>
            <w:noWrap/>
            <w:vAlign w:val="center"/>
          </w:tcPr>
          <w:p w14:paraId="3C4CE0E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工资及福利</w:t>
            </w:r>
          </w:p>
        </w:tc>
        <w:tc>
          <w:tcPr>
            <w:tcW w:w="412" w:type="pct"/>
            <w:noWrap/>
            <w:vAlign w:val="center"/>
          </w:tcPr>
          <w:p w14:paraId="4614DB1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1,885.54</w:t>
            </w:r>
          </w:p>
        </w:tc>
        <w:tc>
          <w:tcPr>
            <w:tcW w:w="378" w:type="pct"/>
            <w:noWrap/>
            <w:vAlign w:val="center"/>
          </w:tcPr>
          <w:p w14:paraId="1EAA4F9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171.00</w:t>
            </w:r>
          </w:p>
        </w:tc>
        <w:tc>
          <w:tcPr>
            <w:tcW w:w="378" w:type="pct"/>
            <w:noWrap/>
            <w:vAlign w:val="center"/>
          </w:tcPr>
          <w:p w14:paraId="6407FB1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179.55</w:t>
            </w:r>
          </w:p>
        </w:tc>
        <w:tc>
          <w:tcPr>
            <w:tcW w:w="378" w:type="pct"/>
            <w:noWrap/>
            <w:vAlign w:val="center"/>
          </w:tcPr>
          <w:p w14:paraId="37E4B21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188.53</w:t>
            </w:r>
          </w:p>
        </w:tc>
        <w:tc>
          <w:tcPr>
            <w:tcW w:w="378" w:type="pct"/>
            <w:noWrap/>
            <w:vAlign w:val="center"/>
          </w:tcPr>
          <w:p w14:paraId="596525C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197.95</w:t>
            </w:r>
          </w:p>
        </w:tc>
        <w:tc>
          <w:tcPr>
            <w:tcW w:w="378" w:type="pct"/>
            <w:noWrap/>
            <w:vAlign w:val="center"/>
          </w:tcPr>
          <w:p w14:paraId="759AF2B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207.85</w:t>
            </w:r>
          </w:p>
        </w:tc>
        <w:tc>
          <w:tcPr>
            <w:tcW w:w="378" w:type="pct"/>
            <w:noWrap/>
            <w:vAlign w:val="center"/>
          </w:tcPr>
          <w:p w14:paraId="3E00ED6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218.24</w:t>
            </w:r>
          </w:p>
        </w:tc>
        <w:tc>
          <w:tcPr>
            <w:tcW w:w="378" w:type="pct"/>
            <w:noWrap/>
            <w:vAlign w:val="center"/>
          </w:tcPr>
          <w:p w14:paraId="51DC201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229.16</w:t>
            </w:r>
          </w:p>
        </w:tc>
        <w:tc>
          <w:tcPr>
            <w:tcW w:w="378" w:type="pct"/>
            <w:noWrap/>
            <w:vAlign w:val="center"/>
          </w:tcPr>
          <w:p w14:paraId="0D1A204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240.61</w:t>
            </w:r>
          </w:p>
        </w:tc>
        <w:tc>
          <w:tcPr>
            <w:tcW w:w="378" w:type="pct"/>
            <w:noWrap/>
            <w:vAlign w:val="center"/>
          </w:tcPr>
          <w:p w14:paraId="7703538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252.64</w:t>
            </w:r>
          </w:p>
        </w:tc>
      </w:tr>
      <w:tr w14:paraId="1BCE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319DEC1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w:t>
            </w:r>
          </w:p>
        </w:tc>
        <w:tc>
          <w:tcPr>
            <w:tcW w:w="969" w:type="pct"/>
            <w:noWrap/>
            <w:vAlign w:val="center"/>
          </w:tcPr>
          <w:p w14:paraId="091399E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日常管理费(增值税6%）</w:t>
            </w:r>
          </w:p>
        </w:tc>
        <w:tc>
          <w:tcPr>
            <w:tcW w:w="412" w:type="pct"/>
            <w:noWrap/>
            <w:vAlign w:val="center"/>
          </w:tcPr>
          <w:p w14:paraId="5230779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345.10</w:t>
            </w:r>
          </w:p>
        </w:tc>
        <w:tc>
          <w:tcPr>
            <w:tcW w:w="378" w:type="pct"/>
            <w:noWrap/>
            <w:vAlign w:val="center"/>
          </w:tcPr>
          <w:p w14:paraId="37F3572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31.56</w:t>
            </w:r>
          </w:p>
        </w:tc>
        <w:tc>
          <w:tcPr>
            <w:tcW w:w="378" w:type="pct"/>
            <w:noWrap/>
            <w:vAlign w:val="center"/>
          </w:tcPr>
          <w:p w14:paraId="1613E0B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33.13</w:t>
            </w:r>
          </w:p>
        </w:tc>
        <w:tc>
          <w:tcPr>
            <w:tcW w:w="378" w:type="pct"/>
            <w:noWrap/>
            <w:vAlign w:val="center"/>
          </w:tcPr>
          <w:p w14:paraId="3E079BD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34.69</w:t>
            </w:r>
          </w:p>
        </w:tc>
        <w:tc>
          <w:tcPr>
            <w:tcW w:w="378" w:type="pct"/>
            <w:noWrap/>
            <w:vAlign w:val="center"/>
          </w:tcPr>
          <w:p w14:paraId="3899C67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36.42</w:t>
            </w:r>
          </w:p>
        </w:tc>
        <w:tc>
          <w:tcPr>
            <w:tcW w:w="378" w:type="pct"/>
            <w:noWrap/>
            <w:vAlign w:val="center"/>
          </w:tcPr>
          <w:p w14:paraId="1DDB69A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38.14</w:t>
            </w:r>
          </w:p>
        </w:tc>
        <w:tc>
          <w:tcPr>
            <w:tcW w:w="378" w:type="pct"/>
            <w:noWrap/>
            <w:vAlign w:val="center"/>
          </w:tcPr>
          <w:p w14:paraId="58CAD7D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40.05</w:t>
            </w:r>
          </w:p>
        </w:tc>
        <w:tc>
          <w:tcPr>
            <w:tcW w:w="378" w:type="pct"/>
            <w:noWrap/>
            <w:vAlign w:val="center"/>
          </w:tcPr>
          <w:p w14:paraId="578338B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42.05</w:t>
            </w:r>
          </w:p>
        </w:tc>
        <w:tc>
          <w:tcPr>
            <w:tcW w:w="378" w:type="pct"/>
            <w:noWrap/>
            <w:vAlign w:val="center"/>
          </w:tcPr>
          <w:p w14:paraId="42B0E9F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44.15</w:t>
            </w:r>
          </w:p>
        </w:tc>
        <w:tc>
          <w:tcPr>
            <w:tcW w:w="378" w:type="pct"/>
            <w:noWrap/>
            <w:vAlign w:val="center"/>
          </w:tcPr>
          <w:p w14:paraId="2851785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44.91</w:t>
            </w:r>
          </w:p>
        </w:tc>
      </w:tr>
      <w:tr w14:paraId="25EC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181" w:type="pct"/>
            <w:gridSpan w:val="2"/>
            <w:noWrap/>
            <w:vAlign w:val="center"/>
          </w:tcPr>
          <w:p w14:paraId="1E3A0D7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经营成本</w:t>
            </w:r>
          </w:p>
        </w:tc>
        <w:tc>
          <w:tcPr>
            <w:tcW w:w="412" w:type="pct"/>
            <w:noWrap/>
            <w:vAlign w:val="center"/>
          </w:tcPr>
          <w:p w14:paraId="17CF28D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10,386.03</w:t>
            </w:r>
          </w:p>
        </w:tc>
        <w:tc>
          <w:tcPr>
            <w:tcW w:w="378" w:type="pct"/>
            <w:noWrap/>
            <w:vAlign w:val="center"/>
          </w:tcPr>
          <w:p w14:paraId="3EB25A9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969.57</w:t>
            </w:r>
          </w:p>
        </w:tc>
        <w:tc>
          <w:tcPr>
            <w:tcW w:w="378" w:type="pct"/>
            <w:noWrap/>
            <w:vAlign w:val="center"/>
          </w:tcPr>
          <w:p w14:paraId="4BEA74F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1,011.36</w:t>
            </w:r>
          </w:p>
        </w:tc>
        <w:tc>
          <w:tcPr>
            <w:tcW w:w="378" w:type="pct"/>
            <w:noWrap/>
            <w:vAlign w:val="center"/>
          </w:tcPr>
          <w:p w14:paraId="37951A8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1,055.13</w:t>
            </w:r>
          </w:p>
        </w:tc>
        <w:tc>
          <w:tcPr>
            <w:tcW w:w="378" w:type="pct"/>
            <w:noWrap/>
            <w:vAlign w:val="center"/>
          </w:tcPr>
          <w:p w14:paraId="35D8FAC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1,101.20</w:t>
            </w:r>
          </w:p>
        </w:tc>
        <w:tc>
          <w:tcPr>
            <w:tcW w:w="378" w:type="pct"/>
            <w:noWrap/>
            <w:vAlign w:val="center"/>
          </w:tcPr>
          <w:p w14:paraId="14C8CB4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1,149.46</w:t>
            </w:r>
          </w:p>
        </w:tc>
        <w:tc>
          <w:tcPr>
            <w:tcW w:w="378" w:type="pct"/>
            <w:noWrap/>
            <w:vAlign w:val="center"/>
          </w:tcPr>
          <w:p w14:paraId="2DFD8D0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1,200.25</w:t>
            </w:r>
          </w:p>
        </w:tc>
        <w:tc>
          <w:tcPr>
            <w:tcW w:w="378" w:type="pct"/>
            <w:noWrap/>
            <w:vAlign w:val="center"/>
          </w:tcPr>
          <w:p w14:paraId="24337D5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1,253.57</w:t>
            </w:r>
          </w:p>
        </w:tc>
        <w:tc>
          <w:tcPr>
            <w:tcW w:w="378" w:type="pct"/>
            <w:noWrap/>
            <w:vAlign w:val="center"/>
          </w:tcPr>
          <w:p w14:paraId="57A6B12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1,309.56</w:t>
            </w:r>
          </w:p>
        </w:tc>
        <w:tc>
          <w:tcPr>
            <w:tcW w:w="378" w:type="pct"/>
            <w:noWrap/>
            <w:vAlign w:val="center"/>
          </w:tcPr>
          <w:p w14:paraId="23EE647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1,335.94</w:t>
            </w:r>
          </w:p>
        </w:tc>
      </w:tr>
      <w:tr w14:paraId="207DE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7160E07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w:t>
            </w:r>
          </w:p>
        </w:tc>
        <w:tc>
          <w:tcPr>
            <w:tcW w:w="969" w:type="pct"/>
            <w:noWrap/>
            <w:vAlign w:val="center"/>
          </w:tcPr>
          <w:p w14:paraId="0D4D834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折旧及摊销</w:t>
            </w:r>
          </w:p>
        </w:tc>
        <w:tc>
          <w:tcPr>
            <w:tcW w:w="412" w:type="pct"/>
            <w:noWrap/>
            <w:vAlign w:val="center"/>
          </w:tcPr>
          <w:p w14:paraId="35F60F7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6,840.00</w:t>
            </w:r>
          </w:p>
        </w:tc>
        <w:tc>
          <w:tcPr>
            <w:tcW w:w="378" w:type="pct"/>
            <w:noWrap/>
            <w:vAlign w:val="center"/>
          </w:tcPr>
          <w:p w14:paraId="5C4C2DF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293E1F8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728133A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1E114C9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245EEFC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5BF6044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4ABEC72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44BE4CC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c>
          <w:tcPr>
            <w:tcW w:w="378" w:type="pct"/>
            <w:noWrap/>
            <w:vAlign w:val="center"/>
          </w:tcPr>
          <w:p w14:paraId="54D35DA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760.00</w:t>
            </w:r>
          </w:p>
        </w:tc>
      </w:tr>
      <w:tr w14:paraId="2F61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4E9D1D5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w:t>
            </w:r>
          </w:p>
        </w:tc>
        <w:tc>
          <w:tcPr>
            <w:tcW w:w="969" w:type="pct"/>
            <w:noWrap/>
            <w:vAlign w:val="center"/>
          </w:tcPr>
          <w:p w14:paraId="31161E8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财务费用</w:t>
            </w:r>
          </w:p>
        </w:tc>
        <w:tc>
          <w:tcPr>
            <w:tcW w:w="412" w:type="pct"/>
            <w:noWrap/>
            <w:vAlign w:val="center"/>
          </w:tcPr>
          <w:p w14:paraId="25C49CE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3,400.00</w:t>
            </w:r>
          </w:p>
        </w:tc>
        <w:tc>
          <w:tcPr>
            <w:tcW w:w="378" w:type="pct"/>
            <w:noWrap/>
            <w:vAlign w:val="center"/>
          </w:tcPr>
          <w:p w14:paraId="34B94F7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1B65093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263606A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59D5DA6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3ED8910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3BBABA2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6CBC97C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5CF0EB7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378" w:type="pct"/>
            <w:noWrap/>
            <w:vAlign w:val="center"/>
          </w:tcPr>
          <w:p w14:paraId="360F978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200.00</w:t>
            </w:r>
          </w:p>
        </w:tc>
      </w:tr>
      <w:tr w14:paraId="248B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181" w:type="pct"/>
            <w:gridSpan w:val="2"/>
            <w:noWrap/>
            <w:vAlign w:val="center"/>
          </w:tcPr>
          <w:p w14:paraId="3D0225A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总成本</w:t>
            </w:r>
          </w:p>
        </w:tc>
        <w:tc>
          <w:tcPr>
            <w:tcW w:w="412" w:type="pct"/>
            <w:noWrap/>
            <w:vAlign w:val="center"/>
          </w:tcPr>
          <w:p w14:paraId="21111D4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20,626.03</w:t>
            </w:r>
          </w:p>
        </w:tc>
        <w:tc>
          <w:tcPr>
            <w:tcW w:w="378" w:type="pct"/>
            <w:noWrap/>
            <w:vAlign w:val="center"/>
          </w:tcPr>
          <w:p w14:paraId="271839F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2,129.57</w:t>
            </w:r>
          </w:p>
        </w:tc>
        <w:tc>
          <w:tcPr>
            <w:tcW w:w="378" w:type="pct"/>
            <w:noWrap/>
            <w:vAlign w:val="center"/>
          </w:tcPr>
          <w:p w14:paraId="7BDA572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2,171.36</w:t>
            </w:r>
          </w:p>
        </w:tc>
        <w:tc>
          <w:tcPr>
            <w:tcW w:w="378" w:type="pct"/>
            <w:noWrap/>
            <w:vAlign w:val="center"/>
          </w:tcPr>
          <w:p w14:paraId="627A1FE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2,215.13</w:t>
            </w:r>
          </w:p>
        </w:tc>
        <w:tc>
          <w:tcPr>
            <w:tcW w:w="378" w:type="pct"/>
            <w:noWrap/>
            <w:vAlign w:val="center"/>
          </w:tcPr>
          <w:p w14:paraId="7812FC3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2,261.20</w:t>
            </w:r>
          </w:p>
        </w:tc>
        <w:tc>
          <w:tcPr>
            <w:tcW w:w="378" w:type="pct"/>
            <w:noWrap/>
            <w:vAlign w:val="center"/>
          </w:tcPr>
          <w:p w14:paraId="0398180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2,309.46</w:t>
            </w:r>
          </w:p>
        </w:tc>
        <w:tc>
          <w:tcPr>
            <w:tcW w:w="378" w:type="pct"/>
            <w:noWrap/>
            <w:vAlign w:val="center"/>
          </w:tcPr>
          <w:p w14:paraId="248117F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2,360.25</w:t>
            </w:r>
          </w:p>
        </w:tc>
        <w:tc>
          <w:tcPr>
            <w:tcW w:w="378" w:type="pct"/>
            <w:noWrap/>
            <w:vAlign w:val="center"/>
          </w:tcPr>
          <w:p w14:paraId="6A27D10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2,413.57</w:t>
            </w:r>
          </w:p>
        </w:tc>
        <w:tc>
          <w:tcPr>
            <w:tcW w:w="378" w:type="pct"/>
            <w:noWrap/>
            <w:vAlign w:val="center"/>
          </w:tcPr>
          <w:p w14:paraId="6F54883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2,469.56</w:t>
            </w:r>
          </w:p>
        </w:tc>
        <w:tc>
          <w:tcPr>
            <w:tcW w:w="378" w:type="pct"/>
            <w:noWrap/>
            <w:vAlign w:val="center"/>
          </w:tcPr>
          <w:p w14:paraId="24E23E0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2,295.94</w:t>
            </w:r>
          </w:p>
        </w:tc>
      </w:tr>
      <w:tr w14:paraId="2980A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2" w:type="pct"/>
            <w:noWrap/>
            <w:vAlign w:val="center"/>
          </w:tcPr>
          <w:p w14:paraId="46D24778">
            <w:pPr>
              <w:widowControl w:val="0"/>
              <w:jc w:val="center"/>
              <w:rPr>
                <w:rFonts w:ascii="仿宋" w:hAnsi="仿宋" w:eastAsia="仿宋"/>
                <w:b/>
                <w:bCs/>
                <w:color w:val="000000"/>
                <w:sz w:val="22"/>
                <w:szCs w:val="22"/>
              </w:rPr>
            </w:pPr>
          </w:p>
        </w:tc>
        <w:tc>
          <w:tcPr>
            <w:tcW w:w="969" w:type="pct"/>
            <w:noWrap/>
            <w:vAlign w:val="center"/>
          </w:tcPr>
          <w:p w14:paraId="3FA9179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产生可抵扣进项税额</w:t>
            </w:r>
          </w:p>
        </w:tc>
        <w:tc>
          <w:tcPr>
            <w:tcW w:w="412" w:type="pct"/>
            <w:noWrap/>
            <w:vAlign w:val="center"/>
          </w:tcPr>
          <w:p w14:paraId="51533DE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1,253.34</w:t>
            </w:r>
          </w:p>
        </w:tc>
        <w:tc>
          <w:tcPr>
            <w:tcW w:w="378" w:type="pct"/>
            <w:noWrap/>
            <w:vAlign w:val="center"/>
          </w:tcPr>
          <w:p w14:paraId="08CD8F2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116.59</w:t>
            </w:r>
          </w:p>
        </w:tc>
        <w:tc>
          <w:tcPr>
            <w:tcW w:w="378" w:type="pct"/>
            <w:noWrap/>
            <w:vAlign w:val="center"/>
          </w:tcPr>
          <w:p w14:paraId="272D4C7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121.75</w:t>
            </w:r>
          </w:p>
        </w:tc>
        <w:tc>
          <w:tcPr>
            <w:tcW w:w="378" w:type="pct"/>
            <w:noWrap/>
            <w:vAlign w:val="center"/>
          </w:tcPr>
          <w:p w14:paraId="0A5EDC7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127.16</w:t>
            </w:r>
          </w:p>
        </w:tc>
        <w:tc>
          <w:tcPr>
            <w:tcW w:w="378" w:type="pct"/>
            <w:noWrap/>
            <w:vAlign w:val="center"/>
          </w:tcPr>
          <w:p w14:paraId="0D96F29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132.85</w:t>
            </w:r>
          </w:p>
        </w:tc>
        <w:tc>
          <w:tcPr>
            <w:tcW w:w="378" w:type="pct"/>
            <w:noWrap/>
            <w:vAlign w:val="center"/>
          </w:tcPr>
          <w:p w14:paraId="719E158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138.82</w:t>
            </w:r>
          </w:p>
        </w:tc>
        <w:tc>
          <w:tcPr>
            <w:tcW w:w="378" w:type="pct"/>
            <w:noWrap/>
            <w:vAlign w:val="center"/>
          </w:tcPr>
          <w:p w14:paraId="2BF1FC6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145.09</w:t>
            </w:r>
          </w:p>
        </w:tc>
        <w:tc>
          <w:tcPr>
            <w:tcW w:w="378" w:type="pct"/>
            <w:noWrap/>
            <w:vAlign w:val="center"/>
          </w:tcPr>
          <w:p w14:paraId="285D058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151.68</w:t>
            </w:r>
          </w:p>
        </w:tc>
        <w:tc>
          <w:tcPr>
            <w:tcW w:w="378" w:type="pct"/>
            <w:noWrap/>
            <w:vAlign w:val="center"/>
          </w:tcPr>
          <w:p w14:paraId="120D2F8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158.59</w:t>
            </w:r>
          </w:p>
        </w:tc>
        <w:tc>
          <w:tcPr>
            <w:tcW w:w="378" w:type="pct"/>
            <w:noWrap/>
            <w:vAlign w:val="center"/>
          </w:tcPr>
          <w:p w14:paraId="1BBBBEC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160.81</w:t>
            </w:r>
          </w:p>
        </w:tc>
      </w:tr>
    </w:tbl>
    <w:p w14:paraId="57D8E108">
      <w:pPr>
        <w:pStyle w:val="11"/>
        <w:rPr>
          <w:rFonts w:hint="eastAsia"/>
          <w:lang w:val="en-US" w:eastAsia="zh-CN"/>
        </w:rPr>
        <w:sectPr>
          <w:pgSz w:w="16840" w:h="11900" w:orient="landscape"/>
          <w:pgMar w:top="1474" w:right="1417" w:bottom="1588" w:left="1417" w:header="851" w:footer="992" w:gutter="0"/>
          <w:pgNumType w:fmt="numberInDash"/>
          <w:cols w:space="0" w:num="1"/>
          <w:rtlGutter w:val="0"/>
          <w:docGrid w:linePitch="312" w:charSpace="0"/>
        </w:sectPr>
      </w:pPr>
    </w:p>
    <w:p w14:paraId="4A5C96BA">
      <w:pPr>
        <w:pStyle w:val="2"/>
        <w:ind w:firstLine="560" w:firstLineChars="200"/>
        <w:rPr>
          <w:rFonts w:hint="default" w:ascii="仿宋" w:hAnsi="仿宋" w:eastAsia="仿宋" w:cs="Times New Roman"/>
          <w:color w:val="000000" w:themeColor="text1"/>
          <w:sz w:val="28"/>
          <w:szCs w:val="28"/>
          <w:lang w:val="en-US" w:eastAsia="zh-CN"/>
          <w14:textFill>
            <w14:solidFill>
              <w14:schemeClr w14:val="tx1"/>
            </w14:solidFill>
          </w14:textFill>
        </w:rPr>
      </w:pPr>
      <w:r>
        <w:rPr>
          <w:rFonts w:hint="eastAsia" w:ascii="仿宋" w:hAnsi="仿宋" w:eastAsia="仿宋" w:cs="Times New Roman"/>
          <w:color w:val="000000" w:themeColor="text1"/>
          <w:sz w:val="28"/>
          <w:szCs w:val="28"/>
          <w:lang w:val="en-US" w:eastAsia="zh-CN"/>
          <w14:textFill>
            <w14:solidFill>
              <w14:schemeClr w14:val="tx1"/>
            </w14:solidFill>
          </w14:textFill>
        </w:rPr>
        <w:t>3、资金测算平衡情况</w:t>
      </w:r>
    </w:p>
    <w:p w14:paraId="24B88753">
      <w:pPr>
        <w:pStyle w:val="2"/>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依据财务评估咨询报告，债券存续期内，本项目经营活动预计息前净现金流为</w:t>
      </w:r>
      <w:r>
        <w:rPr>
          <w:rFonts w:ascii="仿宋" w:hAnsi="仿宋" w:eastAsia="仿宋" w:cs="仿宋"/>
          <w:sz w:val="28"/>
          <w:szCs w:val="28"/>
          <w:lang w:val="en-US"/>
        </w:rPr>
        <w:t>23,776.70</w:t>
      </w:r>
      <w:r>
        <w:rPr>
          <w:rFonts w:hint="eastAsia" w:ascii="仿宋" w:hAnsi="仿宋" w:eastAsia="仿宋" w:cs="Times New Roman"/>
          <w:color w:val="000000" w:themeColor="text1"/>
          <w:sz w:val="28"/>
          <w:szCs w:val="28"/>
          <w14:textFill>
            <w14:solidFill>
              <w14:schemeClr w14:val="tx1"/>
            </w14:solidFill>
          </w14:textFill>
        </w:rPr>
        <w:t>万元，债券本息合计为</w:t>
      </w:r>
      <w:r>
        <w:rPr>
          <w:rFonts w:hint="eastAsia" w:ascii="仿宋" w:hAnsi="仿宋" w:eastAsia="仿宋" w:cs="Times New Roman"/>
          <w:color w:val="000000" w:themeColor="text1"/>
          <w:sz w:val="28"/>
          <w:szCs w:val="28"/>
          <w:lang w:val="en-US" w:eastAsia="zh-CN"/>
          <w14:textFill>
            <w14:solidFill>
              <w14:schemeClr w14:val="tx1"/>
            </w14:solidFill>
          </w14:textFill>
        </w:rPr>
        <w:t>13400.00</w:t>
      </w:r>
      <w:r>
        <w:rPr>
          <w:rFonts w:hint="eastAsia" w:ascii="仿宋" w:hAnsi="仿宋" w:eastAsia="仿宋" w:cs="Times New Roman"/>
          <w:color w:val="000000" w:themeColor="text1"/>
          <w:sz w:val="28"/>
          <w:szCs w:val="28"/>
          <w14:textFill>
            <w14:solidFill>
              <w14:schemeClr w14:val="tx1"/>
            </w14:solidFill>
          </w14:textFill>
        </w:rPr>
        <w:t>万元（其中本金</w:t>
      </w:r>
      <w:r>
        <w:rPr>
          <w:rFonts w:hint="eastAsia" w:ascii="仿宋" w:hAnsi="仿宋" w:eastAsia="仿宋" w:cs="Times New Roman"/>
          <w:color w:val="000000" w:themeColor="text1"/>
          <w:sz w:val="28"/>
          <w:szCs w:val="28"/>
          <w:lang w:val="en-US" w:eastAsia="zh-CN"/>
          <w14:textFill>
            <w14:solidFill>
              <w14:schemeClr w14:val="tx1"/>
            </w14:solidFill>
          </w14:textFill>
        </w:rPr>
        <w:t>10000</w:t>
      </w:r>
      <w:r>
        <w:rPr>
          <w:rFonts w:hint="eastAsia" w:ascii="仿宋" w:hAnsi="仿宋" w:eastAsia="仿宋" w:cs="Times New Roman"/>
          <w:color w:val="000000" w:themeColor="text1"/>
          <w:sz w:val="28"/>
          <w:szCs w:val="28"/>
          <w14:textFill>
            <w14:solidFill>
              <w14:schemeClr w14:val="tx1"/>
            </w14:solidFill>
          </w14:textFill>
        </w:rPr>
        <w:t>.00万元，利息</w:t>
      </w:r>
      <w:r>
        <w:rPr>
          <w:rFonts w:hint="eastAsia" w:ascii="仿宋" w:hAnsi="仿宋" w:eastAsia="仿宋" w:cs="Times New Roman"/>
          <w:color w:val="000000" w:themeColor="text1"/>
          <w:sz w:val="28"/>
          <w:szCs w:val="28"/>
          <w:lang w:val="en-US" w:eastAsia="zh-CN"/>
          <w14:textFill>
            <w14:solidFill>
              <w14:schemeClr w14:val="tx1"/>
            </w14:solidFill>
          </w14:textFill>
        </w:rPr>
        <w:t>3400</w:t>
      </w:r>
      <w:r>
        <w:rPr>
          <w:rFonts w:hint="eastAsia" w:ascii="仿宋" w:hAnsi="仿宋" w:eastAsia="仿宋" w:cs="Times New Roman"/>
          <w:color w:val="000000" w:themeColor="text1"/>
          <w:sz w:val="28"/>
          <w:szCs w:val="28"/>
          <w14:textFill>
            <w14:solidFill>
              <w14:schemeClr w14:val="tx1"/>
            </w14:solidFill>
          </w14:textFill>
        </w:rPr>
        <w:t>.00万元），通过测算，本期债券本息覆盖倍数为1.</w:t>
      </w:r>
      <w:r>
        <w:rPr>
          <w:rFonts w:hint="eastAsia" w:ascii="仿宋" w:hAnsi="仿宋" w:eastAsia="仿宋" w:cs="Times New Roman"/>
          <w:color w:val="000000" w:themeColor="text1"/>
          <w:sz w:val="28"/>
          <w:szCs w:val="28"/>
          <w:lang w:val="en-US" w:eastAsia="zh-CN"/>
          <w14:textFill>
            <w14:solidFill>
              <w14:schemeClr w14:val="tx1"/>
            </w14:solidFill>
          </w14:textFill>
        </w:rPr>
        <w:t>77</w:t>
      </w:r>
      <w:r>
        <w:rPr>
          <w:rFonts w:hint="eastAsia" w:ascii="仿宋" w:hAnsi="仿宋" w:eastAsia="仿宋" w:cs="Times New Roman"/>
          <w:color w:val="000000" w:themeColor="text1"/>
          <w:sz w:val="28"/>
          <w:szCs w:val="28"/>
          <w14:textFill>
            <w14:solidFill>
              <w14:schemeClr w14:val="tx1"/>
            </w14:solidFill>
          </w14:textFill>
        </w:rPr>
        <w:t>，能够项目收益与融资自求平衡。</w:t>
      </w:r>
    </w:p>
    <w:p w14:paraId="6FABC132">
      <w:pPr>
        <w:pStyle w:val="11"/>
        <w:spacing w:before="0" w:after="0" w:line="240" w:lineRule="auto"/>
        <w:ind w:firstLine="0"/>
        <w:jc w:val="right"/>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 xml:space="preserve">项目现金流量表 </w:t>
      </w:r>
      <w:r>
        <w:rPr>
          <w:rFonts w:ascii="仿宋" w:hAnsi="仿宋" w:eastAsia="仿宋" w:cs="仿宋"/>
          <w:b/>
          <w:color w:val="000000" w:themeColor="text1"/>
          <w:szCs w:val="24"/>
          <w14:textFill>
            <w14:solidFill>
              <w14:schemeClr w14:val="tx1"/>
            </w14:solidFill>
          </w14:textFill>
        </w:rPr>
        <w:t xml:space="preserve">                                         </w:t>
      </w:r>
      <w:r>
        <w:rPr>
          <w:rFonts w:hint="eastAsia" w:ascii="仿宋" w:hAnsi="仿宋" w:eastAsia="仿宋" w:cs="仿宋"/>
          <w:b/>
          <w:color w:val="000000" w:themeColor="text1"/>
          <w:szCs w:val="24"/>
          <w14:textFill>
            <w14:solidFill>
              <w14:schemeClr w14:val="tx1"/>
            </w14:solidFill>
          </w14:textFill>
        </w:rPr>
        <w:t>单位：万元</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3160"/>
        <w:gridCol w:w="1900"/>
        <w:gridCol w:w="1741"/>
        <w:gridCol w:w="1741"/>
        <w:gridCol w:w="1581"/>
        <w:gridCol w:w="1581"/>
        <w:gridCol w:w="1576"/>
      </w:tblGrid>
      <w:tr w14:paraId="5B3CA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vMerge w:val="restart"/>
            <w:noWrap/>
            <w:vAlign w:val="center"/>
          </w:tcPr>
          <w:p w14:paraId="0E1BCEC4">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1111" w:type="pct"/>
            <w:vMerge w:val="restart"/>
            <w:noWrap/>
            <w:vAlign w:val="center"/>
          </w:tcPr>
          <w:p w14:paraId="3AB23968">
            <w:pPr>
              <w:widowControl w:val="0"/>
              <w:jc w:val="center"/>
              <w:rPr>
                <w:rFonts w:ascii="仿宋" w:hAnsi="仿宋" w:eastAsia="仿宋"/>
                <w:color w:val="000000"/>
                <w:sz w:val="22"/>
                <w:szCs w:val="22"/>
              </w:rPr>
            </w:pPr>
            <w:r>
              <w:rPr>
                <w:rFonts w:hint="eastAsia" w:ascii="仿宋" w:hAnsi="仿宋" w:eastAsia="仿宋"/>
                <w:color w:val="000000"/>
                <w:sz w:val="22"/>
                <w:szCs w:val="22"/>
              </w:rPr>
              <w:t>项    目</w:t>
            </w:r>
          </w:p>
        </w:tc>
        <w:tc>
          <w:tcPr>
            <w:tcW w:w="668" w:type="pct"/>
            <w:vMerge w:val="restart"/>
            <w:noWrap/>
            <w:vAlign w:val="center"/>
          </w:tcPr>
          <w:p w14:paraId="1A9F9368">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c>
          <w:tcPr>
            <w:tcW w:w="1224" w:type="pct"/>
            <w:gridSpan w:val="2"/>
            <w:noWrap/>
            <w:vAlign w:val="center"/>
          </w:tcPr>
          <w:p w14:paraId="105D0F3E">
            <w:pPr>
              <w:widowControl w:val="0"/>
              <w:jc w:val="center"/>
              <w:rPr>
                <w:rFonts w:ascii="仿宋" w:hAnsi="仿宋" w:eastAsia="仿宋"/>
                <w:color w:val="000000"/>
                <w:sz w:val="22"/>
                <w:szCs w:val="22"/>
              </w:rPr>
            </w:pPr>
            <w:r>
              <w:rPr>
                <w:rFonts w:hint="eastAsia" w:ascii="仿宋" w:hAnsi="仿宋" w:eastAsia="仿宋"/>
                <w:color w:val="000000"/>
                <w:sz w:val="22"/>
                <w:szCs w:val="22"/>
              </w:rPr>
              <w:t>建设期</w:t>
            </w:r>
          </w:p>
        </w:tc>
        <w:tc>
          <w:tcPr>
            <w:tcW w:w="1668" w:type="pct"/>
            <w:gridSpan w:val="3"/>
            <w:noWrap/>
            <w:vAlign w:val="center"/>
          </w:tcPr>
          <w:p w14:paraId="7DB367FB">
            <w:pPr>
              <w:widowControl w:val="0"/>
              <w:jc w:val="center"/>
              <w:rPr>
                <w:rFonts w:ascii="仿宋" w:hAnsi="仿宋" w:eastAsia="仿宋"/>
                <w:color w:val="000000"/>
                <w:sz w:val="22"/>
                <w:szCs w:val="22"/>
              </w:rPr>
            </w:pPr>
            <w:r>
              <w:rPr>
                <w:rFonts w:hint="eastAsia" w:ascii="仿宋" w:hAnsi="仿宋" w:eastAsia="仿宋"/>
                <w:color w:val="000000"/>
                <w:sz w:val="22"/>
                <w:szCs w:val="22"/>
              </w:rPr>
              <w:t>运营期</w:t>
            </w:r>
          </w:p>
        </w:tc>
      </w:tr>
      <w:tr w14:paraId="0821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vMerge w:val="continue"/>
            <w:vAlign w:val="center"/>
          </w:tcPr>
          <w:p w14:paraId="06AF64FD">
            <w:pPr>
              <w:widowControl w:val="0"/>
              <w:jc w:val="center"/>
              <w:rPr>
                <w:rFonts w:ascii="仿宋" w:hAnsi="仿宋" w:eastAsia="仿宋"/>
                <w:color w:val="000000"/>
                <w:sz w:val="22"/>
                <w:szCs w:val="22"/>
              </w:rPr>
            </w:pPr>
          </w:p>
        </w:tc>
        <w:tc>
          <w:tcPr>
            <w:tcW w:w="1111" w:type="pct"/>
            <w:vMerge w:val="continue"/>
            <w:vAlign w:val="center"/>
          </w:tcPr>
          <w:p w14:paraId="600DF117">
            <w:pPr>
              <w:widowControl w:val="0"/>
              <w:jc w:val="center"/>
              <w:rPr>
                <w:rFonts w:ascii="仿宋" w:hAnsi="仿宋" w:eastAsia="仿宋"/>
                <w:color w:val="000000"/>
                <w:sz w:val="22"/>
                <w:szCs w:val="22"/>
              </w:rPr>
            </w:pPr>
          </w:p>
        </w:tc>
        <w:tc>
          <w:tcPr>
            <w:tcW w:w="668" w:type="pct"/>
            <w:vMerge w:val="continue"/>
            <w:vAlign w:val="center"/>
          </w:tcPr>
          <w:p w14:paraId="4C1BDADB">
            <w:pPr>
              <w:widowControl w:val="0"/>
              <w:jc w:val="center"/>
              <w:rPr>
                <w:rFonts w:ascii="仿宋" w:hAnsi="仿宋" w:eastAsia="仿宋"/>
                <w:color w:val="000000"/>
                <w:sz w:val="22"/>
                <w:szCs w:val="22"/>
              </w:rPr>
            </w:pPr>
          </w:p>
        </w:tc>
        <w:tc>
          <w:tcPr>
            <w:tcW w:w="612" w:type="pct"/>
            <w:noWrap/>
            <w:vAlign w:val="center"/>
          </w:tcPr>
          <w:p w14:paraId="53798327">
            <w:pPr>
              <w:widowControl w:val="0"/>
              <w:jc w:val="center"/>
              <w:rPr>
                <w:rFonts w:ascii="仿宋" w:hAnsi="仿宋" w:eastAsia="仿宋"/>
                <w:color w:val="000000"/>
                <w:sz w:val="22"/>
                <w:szCs w:val="22"/>
              </w:rPr>
            </w:pPr>
            <w:r>
              <w:rPr>
                <w:rFonts w:hint="eastAsia" w:ascii="仿宋" w:hAnsi="仿宋" w:eastAsia="仿宋"/>
                <w:color w:val="000000"/>
                <w:sz w:val="22"/>
                <w:szCs w:val="22"/>
              </w:rPr>
              <w:t>第1年</w:t>
            </w:r>
          </w:p>
        </w:tc>
        <w:tc>
          <w:tcPr>
            <w:tcW w:w="612" w:type="pct"/>
            <w:noWrap/>
            <w:vAlign w:val="center"/>
          </w:tcPr>
          <w:p w14:paraId="0BD2F786">
            <w:pPr>
              <w:widowControl w:val="0"/>
              <w:jc w:val="center"/>
              <w:rPr>
                <w:rFonts w:ascii="仿宋" w:hAnsi="仿宋" w:eastAsia="仿宋"/>
                <w:color w:val="000000"/>
                <w:sz w:val="22"/>
                <w:szCs w:val="22"/>
              </w:rPr>
            </w:pPr>
            <w:r>
              <w:rPr>
                <w:rFonts w:hint="eastAsia" w:ascii="仿宋" w:hAnsi="仿宋" w:eastAsia="仿宋"/>
                <w:color w:val="000000"/>
                <w:sz w:val="22"/>
                <w:szCs w:val="22"/>
              </w:rPr>
              <w:t>第2年</w:t>
            </w:r>
          </w:p>
        </w:tc>
        <w:tc>
          <w:tcPr>
            <w:tcW w:w="556" w:type="pct"/>
            <w:noWrap/>
            <w:vAlign w:val="center"/>
          </w:tcPr>
          <w:p w14:paraId="503FC3AA">
            <w:pPr>
              <w:widowControl w:val="0"/>
              <w:jc w:val="center"/>
              <w:rPr>
                <w:rFonts w:ascii="仿宋" w:hAnsi="仿宋" w:eastAsia="仿宋"/>
                <w:color w:val="000000"/>
                <w:sz w:val="22"/>
                <w:szCs w:val="22"/>
              </w:rPr>
            </w:pPr>
            <w:r>
              <w:rPr>
                <w:rFonts w:hint="eastAsia" w:ascii="仿宋" w:hAnsi="仿宋" w:eastAsia="仿宋"/>
                <w:color w:val="000000"/>
                <w:sz w:val="22"/>
                <w:szCs w:val="22"/>
              </w:rPr>
              <w:t>第3年</w:t>
            </w:r>
          </w:p>
        </w:tc>
        <w:tc>
          <w:tcPr>
            <w:tcW w:w="556" w:type="pct"/>
            <w:noWrap/>
            <w:vAlign w:val="center"/>
          </w:tcPr>
          <w:p w14:paraId="28EC8053">
            <w:pPr>
              <w:widowControl w:val="0"/>
              <w:jc w:val="center"/>
              <w:rPr>
                <w:rFonts w:ascii="仿宋" w:hAnsi="仿宋" w:eastAsia="仿宋"/>
                <w:color w:val="000000"/>
                <w:sz w:val="22"/>
                <w:szCs w:val="22"/>
              </w:rPr>
            </w:pPr>
            <w:r>
              <w:rPr>
                <w:rFonts w:hint="eastAsia" w:ascii="仿宋" w:hAnsi="仿宋" w:eastAsia="仿宋"/>
                <w:color w:val="000000"/>
                <w:sz w:val="22"/>
                <w:szCs w:val="22"/>
              </w:rPr>
              <w:t>第4年</w:t>
            </w:r>
          </w:p>
        </w:tc>
        <w:tc>
          <w:tcPr>
            <w:tcW w:w="556" w:type="pct"/>
            <w:noWrap/>
            <w:vAlign w:val="center"/>
          </w:tcPr>
          <w:p w14:paraId="42D19181">
            <w:pPr>
              <w:widowControl w:val="0"/>
              <w:jc w:val="center"/>
              <w:rPr>
                <w:rFonts w:ascii="仿宋" w:hAnsi="仿宋" w:eastAsia="仿宋"/>
                <w:color w:val="000000"/>
                <w:sz w:val="22"/>
                <w:szCs w:val="22"/>
              </w:rPr>
            </w:pPr>
            <w:r>
              <w:rPr>
                <w:rFonts w:hint="eastAsia" w:ascii="仿宋" w:hAnsi="仿宋" w:eastAsia="仿宋"/>
                <w:color w:val="000000"/>
                <w:sz w:val="22"/>
                <w:szCs w:val="22"/>
              </w:rPr>
              <w:t>第5年</w:t>
            </w:r>
          </w:p>
        </w:tc>
      </w:tr>
      <w:tr w14:paraId="2C98E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133617C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一</w:t>
            </w:r>
          </w:p>
        </w:tc>
        <w:tc>
          <w:tcPr>
            <w:tcW w:w="1111" w:type="pct"/>
            <w:noWrap/>
            <w:vAlign w:val="center"/>
          </w:tcPr>
          <w:p w14:paraId="5ED8FC5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经营活动净现金流量</w:t>
            </w:r>
          </w:p>
        </w:tc>
        <w:tc>
          <w:tcPr>
            <w:tcW w:w="668" w:type="pct"/>
            <w:noWrap/>
            <w:vAlign w:val="center"/>
          </w:tcPr>
          <w:p w14:paraId="102AD24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23,776.70</w:t>
            </w:r>
          </w:p>
        </w:tc>
        <w:tc>
          <w:tcPr>
            <w:tcW w:w="612" w:type="pct"/>
            <w:noWrap/>
            <w:vAlign w:val="center"/>
          </w:tcPr>
          <w:p w14:paraId="38AE615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612" w:type="pct"/>
            <w:noWrap/>
            <w:vAlign w:val="center"/>
          </w:tcPr>
          <w:p w14:paraId="4C9B5AD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6" w:type="pct"/>
            <w:noWrap/>
            <w:vAlign w:val="center"/>
          </w:tcPr>
          <w:p w14:paraId="2E257A4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2,215.38</w:t>
            </w:r>
          </w:p>
        </w:tc>
        <w:tc>
          <w:tcPr>
            <w:tcW w:w="556" w:type="pct"/>
            <w:noWrap/>
            <w:vAlign w:val="center"/>
          </w:tcPr>
          <w:p w14:paraId="27BF983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2,316.62</w:t>
            </w:r>
          </w:p>
        </w:tc>
        <w:tc>
          <w:tcPr>
            <w:tcW w:w="556" w:type="pct"/>
            <w:noWrap/>
            <w:vAlign w:val="center"/>
          </w:tcPr>
          <w:p w14:paraId="3BB57DC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2,414.48</w:t>
            </w:r>
          </w:p>
        </w:tc>
      </w:tr>
      <w:tr w14:paraId="6CAE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2500420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1111" w:type="pct"/>
            <w:noWrap/>
            <w:vAlign w:val="center"/>
          </w:tcPr>
          <w:p w14:paraId="7FC6184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668" w:type="pct"/>
            <w:noWrap/>
            <w:vAlign w:val="center"/>
          </w:tcPr>
          <w:p w14:paraId="0364A25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42,576.51</w:t>
            </w:r>
          </w:p>
        </w:tc>
        <w:tc>
          <w:tcPr>
            <w:tcW w:w="612" w:type="pct"/>
            <w:noWrap/>
            <w:vAlign w:val="center"/>
          </w:tcPr>
          <w:p w14:paraId="2D3A2A0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612" w:type="pct"/>
            <w:noWrap/>
            <w:vAlign w:val="center"/>
          </w:tcPr>
          <w:p w14:paraId="11B7CA9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6" w:type="pct"/>
            <w:noWrap/>
            <w:vAlign w:val="center"/>
          </w:tcPr>
          <w:p w14:paraId="0110364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3,893.25</w:t>
            </w:r>
          </w:p>
        </w:tc>
        <w:tc>
          <w:tcPr>
            <w:tcW w:w="556" w:type="pct"/>
            <w:noWrap/>
            <w:vAlign w:val="center"/>
          </w:tcPr>
          <w:p w14:paraId="3834584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4,087.91</w:t>
            </w:r>
          </w:p>
        </w:tc>
        <w:tc>
          <w:tcPr>
            <w:tcW w:w="556" w:type="pct"/>
            <w:noWrap/>
            <w:vAlign w:val="center"/>
          </w:tcPr>
          <w:p w14:paraId="21B5B62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4,279.83</w:t>
            </w:r>
          </w:p>
        </w:tc>
      </w:tr>
      <w:tr w14:paraId="549C2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568326F9">
            <w:pPr>
              <w:widowControl w:val="0"/>
              <w:jc w:val="center"/>
              <w:rPr>
                <w:rFonts w:ascii="仿宋" w:hAnsi="仿宋" w:eastAsia="仿宋"/>
                <w:color w:val="000000"/>
                <w:sz w:val="22"/>
                <w:szCs w:val="22"/>
              </w:rPr>
            </w:pPr>
            <w:r>
              <w:rPr>
                <w:rFonts w:hint="eastAsia" w:ascii="仿宋" w:hAnsi="仿宋" w:eastAsia="仿宋"/>
                <w:color w:val="000000"/>
                <w:sz w:val="22"/>
                <w:szCs w:val="22"/>
              </w:rPr>
              <w:t>1.1</w:t>
            </w:r>
          </w:p>
        </w:tc>
        <w:tc>
          <w:tcPr>
            <w:tcW w:w="1111" w:type="pct"/>
            <w:noWrap/>
            <w:vAlign w:val="center"/>
          </w:tcPr>
          <w:p w14:paraId="4C1766CA">
            <w:pPr>
              <w:widowControl w:val="0"/>
              <w:jc w:val="center"/>
              <w:rPr>
                <w:rFonts w:ascii="仿宋" w:hAnsi="仿宋" w:eastAsia="仿宋"/>
                <w:color w:val="000000"/>
                <w:sz w:val="22"/>
                <w:szCs w:val="22"/>
              </w:rPr>
            </w:pPr>
            <w:r>
              <w:rPr>
                <w:rFonts w:hint="eastAsia" w:ascii="仿宋" w:hAnsi="仿宋" w:eastAsia="仿宋"/>
                <w:color w:val="000000"/>
                <w:sz w:val="22"/>
                <w:szCs w:val="22"/>
              </w:rPr>
              <w:t>营业收入</w:t>
            </w:r>
          </w:p>
        </w:tc>
        <w:tc>
          <w:tcPr>
            <w:tcW w:w="668" w:type="pct"/>
            <w:noWrap/>
            <w:vAlign w:val="center"/>
          </w:tcPr>
          <w:p w14:paraId="58F4587E">
            <w:pPr>
              <w:widowControl w:val="0"/>
              <w:jc w:val="center"/>
              <w:rPr>
                <w:rFonts w:ascii="仿宋" w:hAnsi="仿宋" w:eastAsia="仿宋"/>
                <w:color w:val="000000"/>
                <w:sz w:val="22"/>
                <w:szCs w:val="22"/>
              </w:rPr>
            </w:pPr>
            <w:r>
              <w:rPr>
                <w:rFonts w:hint="eastAsia" w:ascii="仿宋" w:hAnsi="仿宋" w:eastAsia="仿宋"/>
                <w:color w:val="000000"/>
                <w:sz w:val="22"/>
                <w:szCs w:val="22"/>
              </w:rPr>
              <w:t>38,915.72</w:t>
            </w:r>
          </w:p>
        </w:tc>
        <w:tc>
          <w:tcPr>
            <w:tcW w:w="612" w:type="pct"/>
            <w:noWrap/>
            <w:vAlign w:val="center"/>
          </w:tcPr>
          <w:p w14:paraId="7F93E30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612" w:type="pct"/>
            <w:noWrap/>
            <w:vAlign w:val="center"/>
          </w:tcPr>
          <w:p w14:paraId="3ECC55B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7480F454">
            <w:pPr>
              <w:widowControl w:val="0"/>
              <w:jc w:val="center"/>
              <w:rPr>
                <w:rFonts w:ascii="仿宋" w:hAnsi="仿宋" w:eastAsia="仿宋"/>
                <w:color w:val="000000"/>
                <w:sz w:val="22"/>
                <w:szCs w:val="22"/>
              </w:rPr>
            </w:pPr>
            <w:r>
              <w:rPr>
                <w:rFonts w:hint="eastAsia" w:ascii="仿宋" w:hAnsi="仿宋" w:eastAsia="仿宋"/>
                <w:color w:val="000000"/>
                <w:sz w:val="22"/>
                <w:szCs w:val="22"/>
              </w:rPr>
              <w:t>3,558.55</w:t>
            </w:r>
          </w:p>
        </w:tc>
        <w:tc>
          <w:tcPr>
            <w:tcW w:w="556" w:type="pct"/>
            <w:noWrap/>
            <w:vAlign w:val="center"/>
          </w:tcPr>
          <w:p w14:paraId="0A4508EE">
            <w:pPr>
              <w:widowControl w:val="0"/>
              <w:jc w:val="center"/>
              <w:rPr>
                <w:rFonts w:ascii="仿宋" w:hAnsi="仿宋" w:eastAsia="仿宋"/>
                <w:color w:val="000000"/>
                <w:sz w:val="22"/>
                <w:szCs w:val="22"/>
              </w:rPr>
            </w:pPr>
            <w:r>
              <w:rPr>
                <w:rFonts w:hint="eastAsia" w:ascii="仿宋" w:hAnsi="仿宋" w:eastAsia="仿宋"/>
                <w:color w:val="000000"/>
                <w:sz w:val="22"/>
                <w:szCs w:val="22"/>
              </w:rPr>
              <w:t>3,736.48</w:t>
            </w:r>
          </w:p>
        </w:tc>
        <w:tc>
          <w:tcPr>
            <w:tcW w:w="556" w:type="pct"/>
            <w:noWrap/>
            <w:vAlign w:val="center"/>
          </w:tcPr>
          <w:p w14:paraId="66D898DE">
            <w:pPr>
              <w:widowControl w:val="0"/>
              <w:jc w:val="center"/>
              <w:rPr>
                <w:rFonts w:ascii="仿宋" w:hAnsi="仿宋" w:eastAsia="仿宋"/>
                <w:color w:val="000000"/>
                <w:sz w:val="22"/>
                <w:szCs w:val="22"/>
              </w:rPr>
            </w:pPr>
            <w:r>
              <w:rPr>
                <w:rFonts w:hint="eastAsia" w:ascii="仿宋" w:hAnsi="仿宋" w:eastAsia="仿宋"/>
                <w:color w:val="000000"/>
                <w:sz w:val="22"/>
                <w:szCs w:val="22"/>
              </w:rPr>
              <w:t>3,911.86</w:t>
            </w:r>
          </w:p>
        </w:tc>
      </w:tr>
      <w:tr w14:paraId="4373C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7B68A5CC">
            <w:pPr>
              <w:widowControl w:val="0"/>
              <w:jc w:val="center"/>
              <w:rPr>
                <w:rFonts w:ascii="仿宋" w:hAnsi="仿宋" w:eastAsia="仿宋"/>
                <w:color w:val="000000"/>
                <w:sz w:val="22"/>
                <w:szCs w:val="22"/>
              </w:rPr>
            </w:pPr>
            <w:r>
              <w:rPr>
                <w:rFonts w:hint="eastAsia" w:ascii="仿宋" w:hAnsi="仿宋" w:eastAsia="仿宋"/>
                <w:color w:val="000000"/>
                <w:sz w:val="22"/>
                <w:szCs w:val="22"/>
              </w:rPr>
              <w:t>1.2</w:t>
            </w:r>
          </w:p>
        </w:tc>
        <w:tc>
          <w:tcPr>
            <w:tcW w:w="1111" w:type="pct"/>
            <w:noWrap/>
            <w:vAlign w:val="center"/>
          </w:tcPr>
          <w:p w14:paraId="09B80936">
            <w:pPr>
              <w:widowControl w:val="0"/>
              <w:jc w:val="center"/>
              <w:rPr>
                <w:rFonts w:ascii="仿宋" w:hAnsi="仿宋" w:eastAsia="仿宋"/>
                <w:color w:val="000000"/>
                <w:sz w:val="22"/>
                <w:szCs w:val="22"/>
              </w:rPr>
            </w:pPr>
            <w:r>
              <w:rPr>
                <w:rFonts w:hint="eastAsia" w:ascii="仿宋" w:hAnsi="仿宋" w:eastAsia="仿宋"/>
                <w:color w:val="000000"/>
                <w:sz w:val="22"/>
                <w:szCs w:val="22"/>
              </w:rPr>
              <w:t>销项税额</w:t>
            </w:r>
          </w:p>
        </w:tc>
        <w:tc>
          <w:tcPr>
            <w:tcW w:w="668" w:type="pct"/>
            <w:noWrap/>
            <w:vAlign w:val="center"/>
          </w:tcPr>
          <w:p w14:paraId="1AA52BB8">
            <w:pPr>
              <w:widowControl w:val="0"/>
              <w:jc w:val="center"/>
              <w:rPr>
                <w:rFonts w:ascii="仿宋" w:hAnsi="仿宋" w:eastAsia="仿宋"/>
                <w:color w:val="000000"/>
                <w:sz w:val="22"/>
                <w:szCs w:val="22"/>
              </w:rPr>
            </w:pPr>
            <w:r>
              <w:rPr>
                <w:rFonts w:hint="eastAsia" w:ascii="仿宋" w:hAnsi="仿宋" w:eastAsia="仿宋"/>
                <w:color w:val="000000"/>
                <w:sz w:val="22"/>
                <w:szCs w:val="22"/>
              </w:rPr>
              <w:t>3,660.79</w:t>
            </w:r>
          </w:p>
        </w:tc>
        <w:tc>
          <w:tcPr>
            <w:tcW w:w="612" w:type="pct"/>
            <w:noWrap/>
            <w:vAlign w:val="center"/>
          </w:tcPr>
          <w:p w14:paraId="2BEF4228">
            <w:pPr>
              <w:widowControl w:val="0"/>
              <w:jc w:val="center"/>
              <w:rPr>
                <w:rFonts w:ascii="仿宋" w:hAnsi="仿宋" w:eastAsia="仿宋"/>
                <w:color w:val="000000"/>
                <w:sz w:val="22"/>
                <w:szCs w:val="22"/>
              </w:rPr>
            </w:pPr>
          </w:p>
        </w:tc>
        <w:tc>
          <w:tcPr>
            <w:tcW w:w="612" w:type="pct"/>
            <w:noWrap/>
            <w:vAlign w:val="center"/>
          </w:tcPr>
          <w:p w14:paraId="0403B0E1">
            <w:pPr>
              <w:widowControl w:val="0"/>
              <w:jc w:val="center"/>
              <w:rPr>
                <w:rFonts w:ascii="仿宋" w:hAnsi="仿宋" w:eastAsia="仿宋"/>
                <w:color w:val="000000"/>
                <w:sz w:val="22"/>
                <w:szCs w:val="22"/>
              </w:rPr>
            </w:pPr>
          </w:p>
        </w:tc>
        <w:tc>
          <w:tcPr>
            <w:tcW w:w="556" w:type="pct"/>
            <w:noWrap/>
            <w:vAlign w:val="center"/>
          </w:tcPr>
          <w:p w14:paraId="3CD9037B">
            <w:pPr>
              <w:widowControl w:val="0"/>
              <w:jc w:val="center"/>
              <w:rPr>
                <w:rFonts w:ascii="仿宋" w:hAnsi="仿宋" w:eastAsia="仿宋"/>
                <w:color w:val="000000"/>
                <w:sz w:val="22"/>
                <w:szCs w:val="22"/>
              </w:rPr>
            </w:pPr>
            <w:r>
              <w:rPr>
                <w:rFonts w:hint="eastAsia" w:ascii="仿宋" w:hAnsi="仿宋" w:eastAsia="仿宋"/>
                <w:color w:val="000000"/>
                <w:sz w:val="22"/>
                <w:szCs w:val="22"/>
              </w:rPr>
              <w:t>334.70</w:t>
            </w:r>
          </w:p>
        </w:tc>
        <w:tc>
          <w:tcPr>
            <w:tcW w:w="556" w:type="pct"/>
            <w:noWrap/>
            <w:vAlign w:val="center"/>
          </w:tcPr>
          <w:p w14:paraId="53D4F1A2">
            <w:pPr>
              <w:widowControl w:val="0"/>
              <w:jc w:val="center"/>
              <w:rPr>
                <w:rFonts w:ascii="仿宋" w:hAnsi="仿宋" w:eastAsia="仿宋"/>
                <w:color w:val="000000"/>
                <w:sz w:val="22"/>
                <w:szCs w:val="22"/>
              </w:rPr>
            </w:pPr>
            <w:r>
              <w:rPr>
                <w:rFonts w:hint="eastAsia" w:ascii="仿宋" w:hAnsi="仿宋" w:eastAsia="仿宋"/>
                <w:color w:val="000000"/>
                <w:sz w:val="22"/>
                <w:szCs w:val="22"/>
              </w:rPr>
              <w:t>351.43</w:t>
            </w:r>
          </w:p>
        </w:tc>
        <w:tc>
          <w:tcPr>
            <w:tcW w:w="556" w:type="pct"/>
            <w:noWrap/>
            <w:vAlign w:val="center"/>
          </w:tcPr>
          <w:p w14:paraId="6CF68BE1">
            <w:pPr>
              <w:widowControl w:val="0"/>
              <w:jc w:val="center"/>
              <w:rPr>
                <w:rFonts w:ascii="仿宋" w:hAnsi="仿宋" w:eastAsia="仿宋"/>
                <w:color w:val="000000"/>
                <w:sz w:val="22"/>
                <w:szCs w:val="22"/>
              </w:rPr>
            </w:pPr>
            <w:r>
              <w:rPr>
                <w:rFonts w:hint="eastAsia" w:ascii="仿宋" w:hAnsi="仿宋" w:eastAsia="仿宋"/>
                <w:color w:val="000000"/>
                <w:sz w:val="22"/>
                <w:szCs w:val="22"/>
              </w:rPr>
              <w:t>367.97</w:t>
            </w:r>
          </w:p>
        </w:tc>
      </w:tr>
      <w:tr w14:paraId="14621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67E33A0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1111" w:type="pct"/>
            <w:noWrap/>
            <w:vAlign w:val="center"/>
          </w:tcPr>
          <w:p w14:paraId="1C6195C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668" w:type="pct"/>
            <w:noWrap/>
            <w:vAlign w:val="center"/>
          </w:tcPr>
          <w:p w14:paraId="316EF08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18,799.81</w:t>
            </w:r>
          </w:p>
        </w:tc>
        <w:tc>
          <w:tcPr>
            <w:tcW w:w="612" w:type="pct"/>
            <w:noWrap/>
            <w:vAlign w:val="center"/>
          </w:tcPr>
          <w:p w14:paraId="1B597175">
            <w:pPr>
              <w:widowControl w:val="0"/>
              <w:jc w:val="center"/>
              <w:rPr>
                <w:rFonts w:ascii="仿宋" w:hAnsi="仿宋" w:eastAsia="仿宋"/>
                <w:b/>
                <w:bCs/>
                <w:color w:val="000000"/>
                <w:sz w:val="22"/>
                <w:szCs w:val="22"/>
              </w:rPr>
            </w:pPr>
          </w:p>
        </w:tc>
        <w:tc>
          <w:tcPr>
            <w:tcW w:w="612" w:type="pct"/>
            <w:noWrap/>
            <w:vAlign w:val="center"/>
          </w:tcPr>
          <w:p w14:paraId="5BC37AF5">
            <w:pPr>
              <w:widowControl w:val="0"/>
              <w:jc w:val="center"/>
              <w:rPr>
                <w:rFonts w:ascii="仿宋" w:hAnsi="仿宋" w:eastAsia="仿宋"/>
                <w:b/>
                <w:bCs/>
                <w:color w:val="000000"/>
                <w:sz w:val="22"/>
                <w:szCs w:val="22"/>
              </w:rPr>
            </w:pPr>
          </w:p>
        </w:tc>
        <w:tc>
          <w:tcPr>
            <w:tcW w:w="556" w:type="pct"/>
            <w:noWrap/>
            <w:vAlign w:val="center"/>
          </w:tcPr>
          <w:p w14:paraId="0FED456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1,677.87</w:t>
            </w:r>
          </w:p>
        </w:tc>
        <w:tc>
          <w:tcPr>
            <w:tcW w:w="556" w:type="pct"/>
            <w:noWrap/>
            <w:vAlign w:val="center"/>
          </w:tcPr>
          <w:p w14:paraId="70824B5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1,771.29</w:t>
            </w:r>
          </w:p>
        </w:tc>
        <w:tc>
          <w:tcPr>
            <w:tcW w:w="556" w:type="pct"/>
            <w:noWrap/>
            <w:vAlign w:val="center"/>
          </w:tcPr>
          <w:p w14:paraId="365B95A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1,865.35</w:t>
            </w:r>
          </w:p>
        </w:tc>
      </w:tr>
      <w:tr w14:paraId="53D3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031335FB">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1111" w:type="pct"/>
            <w:noWrap/>
            <w:vAlign w:val="center"/>
          </w:tcPr>
          <w:p w14:paraId="2F786466">
            <w:pPr>
              <w:widowControl w:val="0"/>
              <w:jc w:val="center"/>
              <w:rPr>
                <w:rFonts w:ascii="仿宋" w:hAnsi="仿宋" w:eastAsia="仿宋"/>
                <w:color w:val="000000"/>
                <w:sz w:val="22"/>
                <w:szCs w:val="22"/>
              </w:rPr>
            </w:pPr>
            <w:r>
              <w:rPr>
                <w:rFonts w:hint="eastAsia" w:ascii="仿宋" w:hAnsi="仿宋" w:eastAsia="仿宋"/>
                <w:color w:val="000000"/>
                <w:sz w:val="22"/>
                <w:szCs w:val="22"/>
              </w:rPr>
              <w:t>经营成本</w:t>
            </w:r>
          </w:p>
        </w:tc>
        <w:tc>
          <w:tcPr>
            <w:tcW w:w="668" w:type="pct"/>
            <w:noWrap/>
            <w:vAlign w:val="center"/>
          </w:tcPr>
          <w:p w14:paraId="0CA58BEE">
            <w:pPr>
              <w:widowControl w:val="0"/>
              <w:jc w:val="center"/>
              <w:rPr>
                <w:rFonts w:ascii="仿宋" w:hAnsi="仿宋" w:eastAsia="仿宋"/>
                <w:color w:val="000000"/>
                <w:sz w:val="22"/>
                <w:szCs w:val="22"/>
              </w:rPr>
            </w:pPr>
            <w:r>
              <w:rPr>
                <w:rFonts w:hint="eastAsia" w:ascii="仿宋" w:hAnsi="仿宋" w:eastAsia="仿宋"/>
                <w:color w:val="000000"/>
                <w:sz w:val="22"/>
                <w:szCs w:val="22"/>
              </w:rPr>
              <w:t>10,386.03</w:t>
            </w:r>
          </w:p>
        </w:tc>
        <w:tc>
          <w:tcPr>
            <w:tcW w:w="612" w:type="pct"/>
            <w:noWrap/>
            <w:vAlign w:val="center"/>
          </w:tcPr>
          <w:p w14:paraId="241B746A">
            <w:pPr>
              <w:widowControl w:val="0"/>
              <w:jc w:val="center"/>
              <w:rPr>
                <w:rFonts w:ascii="仿宋" w:hAnsi="仿宋" w:eastAsia="仿宋"/>
                <w:color w:val="000000"/>
                <w:sz w:val="22"/>
                <w:szCs w:val="22"/>
              </w:rPr>
            </w:pPr>
          </w:p>
        </w:tc>
        <w:tc>
          <w:tcPr>
            <w:tcW w:w="612" w:type="pct"/>
            <w:noWrap/>
            <w:vAlign w:val="center"/>
          </w:tcPr>
          <w:p w14:paraId="76871279">
            <w:pPr>
              <w:widowControl w:val="0"/>
              <w:jc w:val="center"/>
              <w:rPr>
                <w:rFonts w:ascii="仿宋" w:hAnsi="仿宋" w:eastAsia="仿宋"/>
                <w:color w:val="000000"/>
                <w:sz w:val="22"/>
                <w:szCs w:val="22"/>
              </w:rPr>
            </w:pPr>
          </w:p>
        </w:tc>
        <w:tc>
          <w:tcPr>
            <w:tcW w:w="556" w:type="pct"/>
            <w:noWrap/>
            <w:vAlign w:val="center"/>
          </w:tcPr>
          <w:p w14:paraId="4D125F5E">
            <w:pPr>
              <w:widowControl w:val="0"/>
              <w:jc w:val="center"/>
              <w:rPr>
                <w:rFonts w:ascii="仿宋" w:hAnsi="仿宋" w:eastAsia="仿宋"/>
                <w:color w:val="000000"/>
                <w:sz w:val="22"/>
                <w:szCs w:val="22"/>
              </w:rPr>
            </w:pPr>
            <w:r>
              <w:rPr>
                <w:rFonts w:hint="eastAsia" w:ascii="仿宋" w:hAnsi="仿宋" w:eastAsia="仿宋"/>
                <w:color w:val="000000"/>
                <w:sz w:val="22"/>
                <w:szCs w:val="22"/>
              </w:rPr>
              <w:t>969.57</w:t>
            </w:r>
          </w:p>
        </w:tc>
        <w:tc>
          <w:tcPr>
            <w:tcW w:w="556" w:type="pct"/>
            <w:noWrap/>
            <w:vAlign w:val="center"/>
          </w:tcPr>
          <w:p w14:paraId="6486027B">
            <w:pPr>
              <w:widowControl w:val="0"/>
              <w:jc w:val="center"/>
              <w:rPr>
                <w:rFonts w:ascii="仿宋" w:hAnsi="仿宋" w:eastAsia="仿宋"/>
                <w:color w:val="000000"/>
                <w:sz w:val="22"/>
                <w:szCs w:val="22"/>
              </w:rPr>
            </w:pPr>
            <w:r>
              <w:rPr>
                <w:rFonts w:hint="eastAsia" w:ascii="仿宋" w:hAnsi="仿宋" w:eastAsia="仿宋"/>
                <w:color w:val="000000"/>
                <w:sz w:val="22"/>
                <w:szCs w:val="22"/>
              </w:rPr>
              <w:t>1,011.36</w:t>
            </w:r>
          </w:p>
        </w:tc>
        <w:tc>
          <w:tcPr>
            <w:tcW w:w="556" w:type="pct"/>
            <w:noWrap/>
            <w:vAlign w:val="center"/>
          </w:tcPr>
          <w:p w14:paraId="7E089B95">
            <w:pPr>
              <w:widowControl w:val="0"/>
              <w:jc w:val="center"/>
              <w:rPr>
                <w:rFonts w:ascii="仿宋" w:hAnsi="仿宋" w:eastAsia="仿宋"/>
                <w:color w:val="000000"/>
                <w:sz w:val="22"/>
                <w:szCs w:val="22"/>
              </w:rPr>
            </w:pPr>
            <w:r>
              <w:rPr>
                <w:rFonts w:hint="eastAsia" w:ascii="仿宋" w:hAnsi="仿宋" w:eastAsia="仿宋"/>
                <w:color w:val="000000"/>
                <w:sz w:val="22"/>
                <w:szCs w:val="22"/>
              </w:rPr>
              <w:t>1,055.13</w:t>
            </w:r>
          </w:p>
        </w:tc>
      </w:tr>
      <w:tr w14:paraId="1F8D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58784898">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1111" w:type="pct"/>
            <w:noWrap/>
            <w:vAlign w:val="center"/>
          </w:tcPr>
          <w:p w14:paraId="23C30945">
            <w:pPr>
              <w:widowControl w:val="0"/>
              <w:jc w:val="center"/>
              <w:rPr>
                <w:rFonts w:ascii="仿宋" w:hAnsi="仿宋" w:eastAsia="仿宋"/>
                <w:color w:val="000000"/>
                <w:sz w:val="22"/>
                <w:szCs w:val="22"/>
              </w:rPr>
            </w:pPr>
            <w:r>
              <w:rPr>
                <w:rFonts w:hint="eastAsia" w:ascii="仿宋" w:hAnsi="仿宋" w:eastAsia="仿宋"/>
                <w:color w:val="000000"/>
                <w:sz w:val="22"/>
                <w:szCs w:val="22"/>
              </w:rPr>
              <w:t>进项税额</w:t>
            </w:r>
          </w:p>
        </w:tc>
        <w:tc>
          <w:tcPr>
            <w:tcW w:w="668" w:type="pct"/>
            <w:noWrap/>
            <w:vAlign w:val="center"/>
          </w:tcPr>
          <w:p w14:paraId="2FED3D59">
            <w:pPr>
              <w:widowControl w:val="0"/>
              <w:jc w:val="center"/>
              <w:rPr>
                <w:rFonts w:ascii="仿宋" w:hAnsi="仿宋" w:eastAsia="仿宋"/>
                <w:color w:val="000000"/>
                <w:sz w:val="22"/>
                <w:szCs w:val="22"/>
              </w:rPr>
            </w:pPr>
            <w:r>
              <w:rPr>
                <w:rFonts w:hint="eastAsia" w:ascii="仿宋" w:hAnsi="仿宋" w:eastAsia="仿宋"/>
                <w:color w:val="000000"/>
                <w:sz w:val="22"/>
                <w:szCs w:val="22"/>
              </w:rPr>
              <w:t>1,253.34</w:t>
            </w:r>
          </w:p>
        </w:tc>
        <w:tc>
          <w:tcPr>
            <w:tcW w:w="612" w:type="pct"/>
            <w:noWrap/>
            <w:vAlign w:val="center"/>
          </w:tcPr>
          <w:p w14:paraId="17DE4B86">
            <w:pPr>
              <w:widowControl w:val="0"/>
              <w:jc w:val="center"/>
              <w:rPr>
                <w:rFonts w:ascii="仿宋" w:hAnsi="仿宋" w:eastAsia="仿宋"/>
                <w:color w:val="000000"/>
                <w:sz w:val="22"/>
                <w:szCs w:val="22"/>
              </w:rPr>
            </w:pPr>
          </w:p>
        </w:tc>
        <w:tc>
          <w:tcPr>
            <w:tcW w:w="612" w:type="pct"/>
            <w:noWrap/>
            <w:vAlign w:val="center"/>
          </w:tcPr>
          <w:p w14:paraId="5EC28A36">
            <w:pPr>
              <w:widowControl w:val="0"/>
              <w:jc w:val="center"/>
              <w:rPr>
                <w:rFonts w:ascii="仿宋" w:hAnsi="仿宋" w:eastAsia="仿宋"/>
                <w:color w:val="000000"/>
                <w:sz w:val="22"/>
                <w:szCs w:val="22"/>
              </w:rPr>
            </w:pPr>
          </w:p>
        </w:tc>
        <w:tc>
          <w:tcPr>
            <w:tcW w:w="556" w:type="pct"/>
            <w:noWrap/>
            <w:vAlign w:val="center"/>
          </w:tcPr>
          <w:p w14:paraId="6136A893">
            <w:pPr>
              <w:widowControl w:val="0"/>
              <w:jc w:val="center"/>
              <w:rPr>
                <w:rFonts w:ascii="仿宋" w:hAnsi="仿宋" w:eastAsia="仿宋"/>
                <w:color w:val="000000"/>
                <w:sz w:val="22"/>
                <w:szCs w:val="22"/>
              </w:rPr>
            </w:pPr>
            <w:r>
              <w:rPr>
                <w:rFonts w:hint="eastAsia" w:ascii="仿宋" w:hAnsi="仿宋" w:eastAsia="仿宋"/>
                <w:color w:val="000000"/>
                <w:sz w:val="22"/>
                <w:szCs w:val="22"/>
              </w:rPr>
              <w:t>116.59</w:t>
            </w:r>
          </w:p>
        </w:tc>
        <w:tc>
          <w:tcPr>
            <w:tcW w:w="556" w:type="pct"/>
            <w:noWrap/>
            <w:vAlign w:val="center"/>
          </w:tcPr>
          <w:p w14:paraId="3659FC01">
            <w:pPr>
              <w:widowControl w:val="0"/>
              <w:jc w:val="center"/>
              <w:rPr>
                <w:rFonts w:ascii="仿宋" w:hAnsi="仿宋" w:eastAsia="仿宋"/>
                <w:color w:val="000000"/>
                <w:sz w:val="22"/>
                <w:szCs w:val="22"/>
              </w:rPr>
            </w:pPr>
            <w:r>
              <w:rPr>
                <w:rFonts w:hint="eastAsia" w:ascii="仿宋" w:hAnsi="仿宋" w:eastAsia="仿宋"/>
                <w:color w:val="000000"/>
                <w:sz w:val="22"/>
                <w:szCs w:val="22"/>
              </w:rPr>
              <w:t>121.75</w:t>
            </w:r>
          </w:p>
        </w:tc>
        <w:tc>
          <w:tcPr>
            <w:tcW w:w="556" w:type="pct"/>
            <w:noWrap/>
            <w:vAlign w:val="center"/>
          </w:tcPr>
          <w:p w14:paraId="478E1997">
            <w:pPr>
              <w:widowControl w:val="0"/>
              <w:jc w:val="center"/>
              <w:rPr>
                <w:rFonts w:ascii="仿宋" w:hAnsi="仿宋" w:eastAsia="仿宋"/>
                <w:color w:val="000000"/>
                <w:sz w:val="22"/>
                <w:szCs w:val="22"/>
              </w:rPr>
            </w:pPr>
            <w:r>
              <w:rPr>
                <w:rFonts w:hint="eastAsia" w:ascii="仿宋" w:hAnsi="仿宋" w:eastAsia="仿宋"/>
                <w:color w:val="000000"/>
                <w:sz w:val="22"/>
                <w:szCs w:val="22"/>
              </w:rPr>
              <w:t>127.16</w:t>
            </w:r>
          </w:p>
        </w:tc>
      </w:tr>
      <w:tr w14:paraId="718D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4BB843AC">
            <w:pPr>
              <w:widowControl w:val="0"/>
              <w:jc w:val="center"/>
              <w:rPr>
                <w:rFonts w:ascii="仿宋" w:hAnsi="仿宋" w:eastAsia="仿宋"/>
                <w:color w:val="000000"/>
                <w:sz w:val="22"/>
                <w:szCs w:val="22"/>
              </w:rPr>
            </w:pPr>
            <w:r>
              <w:rPr>
                <w:rFonts w:hint="eastAsia" w:ascii="仿宋" w:hAnsi="仿宋" w:eastAsia="仿宋"/>
                <w:color w:val="000000"/>
                <w:sz w:val="22"/>
                <w:szCs w:val="22"/>
              </w:rPr>
              <w:t>2.3</w:t>
            </w:r>
          </w:p>
        </w:tc>
        <w:tc>
          <w:tcPr>
            <w:tcW w:w="1111" w:type="pct"/>
            <w:noWrap/>
            <w:vAlign w:val="center"/>
          </w:tcPr>
          <w:p w14:paraId="5CE0A744">
            <w:pPr>
              <w:widowControl w:val="0"/>
              <w:jc w:val="center"/>
              <w:rPr>
                <w:rFonts w:ascii="仿宋" w:hAnsi="仿宋" w:eastAsia="仿宋"/>
                <w:color w:val="000000"/>
                <w:sz w:val="22"/>
                <w:szCs w:val="22"/>
              </w:rPr>
            </w:pPr>
            <w:r>
              <w:rPr>
                <w:rFonts w:hint="eastAsia" w:ascii="仿宋" w:hAnsi="仿宋" w:eastAsia="仿宋"/>
                <w:color w:val="000000"/>
                <w:sz w:val="22"/>
                <w:szCs w:val="22"/>
              </w:rPr>
              <w:t>税金及附加</w:t>
            </w:r>
          </w:p>
        </w:tc>
        <w:tc>
          <w:tcPr>
            <w:tcW w:w="668" w:type="pct"/>
            <w:noWrap/>
            <w:vAlign w:val="center"/>
          </w:tcPr>
          <w:p w14:paraId="06BD3E3B">
            <w:pPr>
              <w:widowControl w:val="0"/>
              <w:jc w:val="center"/>
              <w:rPr>
                <w:rFonts w:ascii="仿宋" w:hAnsi="仿宋" w:eastAsia="仿宋"/>
                <w:color w:val="000000"/>
                <w:sz w:val="22"/>
                <w:szCs w:val="22"/>
              </w:rPr>
            </w:pPr>
            <w:r>
              <w:rPr>
                <w:rFonts w:hint="eastAsia" w:ascii="仿宋" w:hAnsi="仿宋" w:eastAsia="仿宋"/>
                <w:color w:val="000000"/>
                <w:sz w:val="22"/>
                <w:szCs w:val="22"/>
              </w:rPr>
              <w:t>240.75</w:t>
            </w:r>
          </w:p>
        </w:tc>
        <w:tc>
          <w:tcPr>
            <w:tcW w:w="612" w:type="pct"/>
            <w:noWrap/>
            <w:vAlign w:val="center"/>
          </w:tcPr>
          <w:p w14:paraId="36BDB304">
            <w:pPr>
              <w:widowControl w:val="0"/>
              <w:jc w:val="center"/>
              <w:rPr>
                <w:rFonts w:ascii="仿宋" w:hAnsi="仿宋" w:eastAsia="仿宋"/>
                <w:color w:val="000000"/>
                <w:sz w:val="22"/>
                <w:szCs w:val="22"/>
              </w:rPr>
            </w:pPr>
          </w:p>
        </w:tc>
        <w:tc>
          <w:tcPr>
            <w:tcW w:w="612" w:type="pct"/>
            <w:noWrap/>
            <w:vAlign w:val="center"/>
          </w:tcPr>
          <w:p w14:paraId="1063BEF0">
            <w:pPr>
              <w:widowControl w:val="0"/>
              <w:jc w:val="center"/>
              <w:rPr>
                <w:rFonts w:ascii="仿宋" w:hAnsi="仿宋" w:eastAsia="仿宋"/>
                <w:color w:val="000000"/>
                <w:sz w:val="22"/>
                <w:szCs w:val="22"/>
              </w:rPr>
            </w:pPr>
          </w:p>
        </w:tc>
        <w:tc>
          <w:tcPr>
            <w:tcW w:w="556" w:type="pct"/>
            <w:noWrap/>
            <w:vAlign w:val="center"/>
          </w:tcPr>
          <w:p w14:paraId="7DDF456C">
            <w:pPr>
              <w:widowControl w:val="0"/>
              <w:jc w:val="center"/>
              <w:rPr>
                <w:rFonts w:ascii="仿宋" w:hAnsi="仿宋" w:eastAsia="仿宋"/>
                <w:color w:val="000000"/>
                <w:sz w:val="22"/>
                <w:szCs w:val="22"/>
              </w:rPr>
            </w:pPr>
            <w:r>
              <w:rPr>
                <w:rFonts w:hint="eastAsia" w:ascii="仿宋" w:hAnsi="仿宋" w:eastAsia="仿宋"/>
                <w:color w:val="000000"/>
                <w:sz w:val="22"/>
                <w:szCs w:val="22"/>
              </w:rPr>
              <w:t>21.81</w:t>
            </w:r>
          </w:p>
        </w:tc>
        <w:tc>
          <w:tcPr>
            <w:tcW w:w="556" w:type="pct"/>
            <w:noWrap/>
            <w:vAlign w:val="center"/>
          </w:tcPr>
          <w:p w14:paraId="6C0E9BDF">
            <w:pPr>
              <w:widowControl w:val="0"/>
              <w:jc w:val="center"/>
              <w:rPr>
                <w:rFonts w:ascii="仿宋" w:hAnsi="仿宋" w:eastAsia="仿宋"/>
                <w:color w:val="000000"/>
                <w:sz w:val="22"/>
                <w:szCs w:val="22"/>
              </w:rPr>
            </w:pPr>
            <w:r>
              <w:rPr>
                <w:rFonts w:hint="eastAsia" w:ascii="仿宋" w:hAnsi="仿宋" w:eastAsia="仿宋"/>
                <w:color w:val="000000"/>
                <w:sz w:val="22"/>
                <w:szCs w:val="22"/>
              </w:rPr>
              <w:t>22.97</w:t>
            </w:r>
          </w:p>
        </w:tc>
        <w:tc>
          <w:tcPr>
            <w:tcW w:w="556" w:type="pct"/>
            <w:noWrap/>
            <w:vAlign w:val="center"/>
          </w:tcPr>
          <w:p w14:paraId="34B6DE4B">
            <w:pPr>
              <w:widowControl w:val="0"/>
              <w:jc w:val="center"/>
              <w:rPr>
                <w:rFonts w:ascii="仿宋" w:hAnsi="仿宋" w:eastAsia="仿宋"/>
                <w:color w:val="000000"/>
                <w:sz w:val="22"/>
                <w:szCs w:val="22"/>
              </w:rPr>
            </w:pPr>
            <w:r>
              <w:rPr>
                <w:rFonts w:hint="eastAsia" w:ascii="仿宋" w:hAnsi="仿宋" w:eastAsia="仿宋"/>
                <w:color w:val="000000"/>
                <w:sz w:val="22"/>
                <w:szCs w:val="22"/>
              </w:rPr>
              <w:t>24.08</w:t>
            </w:r>
          </w:p>
        </w:tc>
      </w:tr>
      <w:tr w14:paraId="14271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11EE189F">
            <w:pPr>
              <w:widowControl w:val="0"/>
              <w:jc w:val="center"/>
              <w:rPr>
                <w:rFonts w:ascii="仿宋" w:hAnsi="仿宋" w:eastAsia="仿宋"/>
                <w:color w:val="000000"/>
                <w:sz w:val="22"/>
                <w:szCs w:val="22"/>
              </w:rPr>
            </w:pPr>
            <w:r>
              <w:rPr>
                <w:rFonts w:hint="eastAsia" w:ascii="仿宋" w:hAnsi="仿宋" w:eastAsia="仿宋"/>
                <w:color w:val="000000"/>
                <w:sz w:val="22"/>
                <w:szCs w:val="22"/>
              </w:rPr>
              <w:t>2.4</w:t>
            </w:r>
          </w:p>
        </w:tc>
        <w:tc>
          <w:tcPr>
            <w:tcW w:w="1111" w:type="pct"/>
            <w:noWrap/>
            <w:vAlign w:val="center"/>
          </w:tcPr>
          <w:p w14:paraId="09AF3F3E">
            <w:pPr>
              <w:widowControl w:val="0"/>
              <w:jc w:val="center"/>
              <w:rPr>
                <w:rFonts w:ascii="仿宋" w:hAnsi="仿宋" w:eastAsia="仿宋"/>
                <w:sz w:val="22"/>
                <w:szCs w:val="22"/>
              </w:rPr>
            </w:pPr>
            <w:r>
              <w:rPr>
                <w:rFonts w:hint="eastAsia" w:ascii="仿宋" w:hAnsi="仿宋" w:eastAsia="仿宋"/>
                <w:sz w:val="22"/>
                <w:szCs w:val="22"/>
              </w:rPr>
              <w:t>应交增值税</w:t>
            </w:r>
          </w:p>
        </w:tc>
        <w:tc>
          <w:tcPr>
            <w:tcW w:w="668" w:type="pct"/>
            <w:noWrap/>
            <w:vAlign w:val="center"/>
          </w:tcPr>
          <w:p w14:paraId="742414E3">
            <w:pPr>
              <w:widowControl w:val="0"/>
              <w:jc w:val="center"/>
              <w:rPr>
                <w:rFonts w:ascii="仿宋" w:hAnsi="仿宋" w:eastAsia="仿宋"/>
                <w:color w:val="000000"/>
                <w:sz w:val="22"/>
                <w:szCs w:val="22"/>
              </w:rPr>
            </w:pPr>
            <w:r>
              <w:rPr>
                <w:rFonts w:hint="eastAsia" w:ascii="仿宋" w:hAnsi="仿宋" w:eastAsia="仿宋"/>
                <w:color w:val="000000"/>
                <w:sz w:val="22"/>
                <w:szCs w:val="22"/>
              </w:rPr>
              <w:t>2,407.46</w:t>
            </w:r>
          </w:p>
        </w:tc>
        <w:tc>
          <w:tcPr>
            <w:tcW w:w="612" w:type="pct"/>
            <w:noWrap/>
            <w:vAlign w:val="center"/>
          </w:tcPr>
          <w:p w14:paraId="40D4F2CA">
            <w:pPr>
              <w:widowControl w:val="0"/>
              <w:jc w:val="center"/>
              <w:rPr>
                <w:rFonts w:ascii="仿宋" w:hAnsi="仿宋" w:eastAsia="仿宋"/>
                <w:color w:val="000000"/>
                <w:sz w:val="22"/>
                <w:szCs w:val="22"/>
              </w:rPr>
            </w:pPr>
          </w:p>
        </w:tc>
        <w:tc>
          <w:tcPr>
            <w:tcW w:w="612" w:type="pct"/>
            <w:noWrap/>
            <w:vAlign w:val="center"/>
          </w:tcPr>
          <w:p w14:paraId="6D888DB1">
            <w:pPr>
              <w:widowControl w:val="0"/>
              <w:jc w:val="center"/>
              <w:rPr>
                <w:rFonts w:ascii="仿宋" w:hAnsi="仿宋" w:eastAsia="仿宋"/>
                <w:color w:val="000000"/>
                <w:sz w:val="22"/>
                <w:szCs w:val="22"/>
              </w:rPr>
            </w:pPr>
          </w:p>
        </w:tc>
        <w:tc>
          <w:tcPr>
            <w:tcW w:w="556" w:type="pct"/>
            <w:noWrap/>
            <w:vAlign w:val="center"/>
          </w:tcPr>
          <w:p w14:paraId="6F1AFC42">
            <w:pPr>
              <w:widowControl w:val="0"/>
              <w:jc w:val="center"/>
              <w:rPr>
                <w:rFonts w:ascii="仿宋" w:hAnsi="仿宋" w:eastAsia="仿宋"/>
                <w:color w:val="000000"/>
                <w:sz w:val="22"/>
                <w:szCs w:val="22"/>
              </w:rPr>
            </w:pPr>
            <w:r>
              <w:rPr>
                <w:rFonts w:hint="eastAsia" w:ascii="仿宋" w:hAnsi="仿宋" w:eastAsia="仿宋"/>
                <w:color w:val="000000"/>
                <w:sz w:val="22"/>
                <w:szCs w:val="22"/>
              </w:rPr>
              <w:t>218.11</w:t>
            </w:r>
          </w:p>
        </w:tc>
        <w:tc>
          <w:tcPr>
            <w:tcW w:w="556" w:type="pct"/>
            <w:noWrap/>
            <w:vAlign w:val="center"/>
          </w:tcPr>
          <w:p w14:paraId="0B84017D">
            <w:pPr>
              <w:widowControl w:val="0"/>
              <w:jc w:val="center"/>
              <w:rPr>
                <w:rFonts w:ascii="仿宋" w:hAnsi="仿宋" w:eastAsia="仿宋"/>
                <w:color w:val="000000"/>
                <w:sz w:val="22"/>
                <w:szCs w:val="22"/>
              </w:rPr>
            </w:pPr>
            <w:r>
              <w:rPr>
                <w:rFonts w:hint="eastAsia" w:ascii="仿宋" w:hAnsi="仿宋" w:eastAsia="仿宋"/>
                <w:color w:val="000000"/>
                <w:sz w:val="22"/>
                <w:szCs w:val="22"/>
              </w:rPr>
              <w:t>229.68</w:t>
            </w:r>
          </w:p>
        </w:tc>
        <w:tc>
          <w:tcPr>
            <w:tcW w:w="556" w:type="pct"/>
            <w:noWrap/>
            <w:vAlign w:val="center"/>
          </w:tcPr>
          <w:p w14:paraId="6B7DF58C">
            <w:pPr>
              <w:widowControl w:val="0"/>
              <w:jc w:val="center"/>
              <w:rPr>
                <w:rFonts w:ascii="仿宋" w:hAnsi="仿宋" w:eastAsia="仿宋"/>
                <w:color w:val="000000"/>
                <w:sz w:val="22"/>
                <w:szCs w:val="22"/>
              </w:rPr>
            </w:pPr>
            <w:r>
              <w:rPr>
                <w:rFonts w:hint="eastAsia" w:ascii="仿宋" w:hAnsi="仿宋" w:eastAsia="仿宋"/>
                <w:color w:val="000000"/>
                <w:sz w:val="22"/>
                <w:szCs w:val="22"/>
              </w:rPr>
              <w:t>240.81</w:t>
            </w:r>
          </w:p>
        </w:tc>
      </w:tr>
      <w:tr w14:paraId="1C9E9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4B66690F">
            <w:pPr>
              <w:widowControl w:val="0"/>
              <w:jc w:val="center"/>
              <w:rPr>
                <w:rFonts w:ascii="仿宋" w:hAnsi="仿宋" w:eastAsia="仿宋"/>
                <w:color w:val="000000"/>
                <w:sz w:val="22"/>
                <w:szCs w:val="22"/>
              </w:rPr>
            </w:pPr>
            <w:r>
              <w:rPr>
                <w:rFonts w:hint="eastAsia" w:ascii="仿宋" w:hAnsi="仿宋" w:eastAsia="仿宋"/>
                <w:color w:val="000000"/>
                <w:sz w:val="22"/>
                <w:szCs w:val="22"/>
              </w:rPr>
              <w:t>2.5</w:t>
            </w:r>
          </w:p>
        </w:tc>
        <w:tc>
          <w:tcPr>
            <w:tcW w:w="1111" w:type="pct"/>
            <w:noWrap/>
            <w:vAlign w:val="center"/>
          </w:tcPr>
          <w:p w14:paraId="393F829E">
            <w:pPr>
              <w:widowControl w:val="0"/>
              <w:jc w:val="center"/>
              <w:rPr>
                <w:rFonts w:ascii="仿宋" w:hAnsi="仿宋" w:eastAsia="仿宋"/>
                <w:color w:val="000000"/>
                <w:sz w:val="22"/>
                <w:szCs w:val="22"/>
              </w:rPr>
            </w:pPr>
            <w:r>
              <w:rPr>
                <w:rFonts w:hint="eastAsia" w:ascii="仿宋" w:hAnsi="仿宋" w:eastAsia="仿宋"/>
                <w:color w:val="000000"/>
                <w:sz w:val="22"/>
                <w:szCs w:val="22"/>
              </w:rPr>
              <w:t>所得税</w:t>
            </w:r>
          </w:p>
        </w:tc>
        <w:tc>
          <w:tcPr>
            <w:tcW w:w="668" w:type="pct"/>
            <w:noWrap/>
            <w:vAlign w:val="center"/>
          </w:tcPr>
          <w:p w14:paraId="6AC41F17">
            <w:pPr>
              <w:widowControl w:val="0"/>
              <w:jc w:val="center"/>
              <w:rPr>
                <w:rFonts w:ascii="仿宋" w:hAnsi="仿宋" w:eastAsia="仿宋"/>
                <w:color w:val="000000"/>
                <w:sz w:val="22"/>
                <w:szCs w:val="22"/>
              </w:rPr>
            </w:pPr>
            <w:r>
              <w:rPr>
                <w:rFonts w:hint="eastAsia" w:ascii="仿宋" w:hAnsi="仿宋" w:eastAsia="仿宋"/>
                <w:color w:val="000000"/>
                <w:sz w:val="22"/>
                <w:szCs w:val="22"/>
              </w:rPr>
              <w:t>4,512.23</w:t>
            </w:r>
          </w:p>
        </w:tc>
        <w:tc>
          <w:tcPr>
            <w:tcW w:w="612" w:type="pct"/>
            <w:noWrap/>
            <w:vAlign w:val="center"/>
          </w:tcPr>
          <w:p w14:paraId="59948417">
            <w:pPr>
              <w:widowControl w:val="0"/>
              <w:jc w:val="center"/>
              <w:rPr>
                <w:rFonts w:ascii="仿宋" w:hAnsi="仿宋" w:eastAsia="仿宋"/>
                <w:color w:val="000000"/>
                <w:sz w:val="22"/>
                <w:szCs w:val="22"/>
              </w:rPr>
            </w:pPr>
          </w:p>
        </w:tc>
        <w:tc>
          <w:tcPr>
            <w:tcW w:w="612" w:type="pct"/>
            <w:noWrap/>
            <w:vAlign w:val="center"/>
          </w:tcPr>
          <w:p w14:paraId="56D231F0">
            <w:pPr>
              <w:widowControl w:val="0"/>
              <w:jc w:val="center"/>
              <w:rPr>
                <w:rFonts w:ascii="仿宋" w:hAnsi="仿宋" w:eastAsia="仿宋"/>
                <w:color w:val="000000"/>
                <w:sz w:val="22"/>
                <w:szCs w:val="22"/>
              </w:rPr>
            </w:pPr>
          </w:p>
        </w:tc>
        <w:tc>
          <w:tcPr>
            <w:tcW w:w="556" w:type="pct"/>
            <w:noWrap/>
            <w:vAlign w:val="center"/>
          </w:tcPr>
          <w:p w14:paraId="76F7AA34">
            <w:pPr>
              <w:widowControl w:val="0"/>
              <w:jc w:val="center"/>
              <w:rPr>
                <w:rFonts w:ascii="仿宋" w:hAnsi="仿宋" w:eastAsia="仿宋"/>
                <w:color w:val="000000"/>
                <w:sz w:val="22"/>
                <w:szCs w:val="22"/>
              </w:rPr>
            </w:pPr>
            <w:r>
              <w:rPr>
                <w:rFonts w:hint="eastAsia" w:ascii="仿宋" w:hAnsi="仿宋" w:eastAsia="仿宋"/>
                <w:color w:val="000000"/>
                <w:sz w:val="22"/>
                <w:szCs w:val="22"/>
              </w:rPr>
              <w:t>351.79</w:t>
            </w:r>
          </w:p>
        </w:tc>
        <w:tc>
          <w:tcPr>
            <w:tcW w:w="556" w:type="pct"/>
            <w:noWrap/>
            <w:vAlign w:val="center"/>
          </w:tcPr>
          <w:p w14:paraId="5DC25A80">
            <w:pPr>
              <w:widowControl w:val="0"/>
              <w:jc w:val="center"/>
              <w:rPr>
                <w:rFonts w:ascii="仿宋" w:hAnsi="仿宋" w:eastAsia="仿宋"/>
                <w:color w:val="000000"/>
                <w:sz w:val="22"/>
                <w:szCs w:val="22"/>
              </w:rPr>
            </w:pPr>
            <w:r>
              <w:rPr>
                <w:rFonts w:hint="eastAsia" w:ascii="仿宋" w:hAnsi="仿宋" w:eastAsia="仿宋"/>
                <w:color w:val="000000"/>
                <w:sz w:val="22"/>
                <w:szCs w:val="22"/>
              </w:rPr>
              <w:t>385.54</w:t>
            </w:r>
          </w:p>
        </w:tc>
        <w:tc>
          <w:tcPr>
            <w:tcW w:w="556" w:type="pct"/>
            <w:noWrap/>
            <w:vAlign w:val="center"/>
          </w:tcPr>
          <w:p w14:paraId="46843CB9">
            <w:pPr>
              <w:widowControl w:val="0"/>
              <w:jc w:val="center"/>
              <w:rPr>
                <w:rFonts w:ascii="仿宋" w:hAnsi="仿宋" w:eastAsia="仿宋"/>
                <w:color w:val="000000"/>
                <w:sz w:val="22"/>
                <w:szCs w:val="22"/>
              </w:rPr>
            </w:pPr>
            <w:r>
              <w:rPr>
                <w:rFonts w:hint="eastAsia" w:ascii="仿宋" w:hAnsi="仿宋" w:eastAsia="仿宋"/>
                <w:color w:val="000000"/>
                <w:sz w:val="22"/>
                <w:szCs w:val="22"/>
              </w:rPr>
              <w:t>418.16</w:t>
            </w:r>
          </w:p>
        </w:tc>
      </w:tr>
      <w:tr w14:paraId="69F4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3B4FBA3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二</w:t>
            </w:r>
          </w:p>
        </w:tc>
        <w:tc>
          <w:tcPr>
            <w:tcW w:w="1111" w:type="pct"/>
            <w:noWrap/>
            <w:vAlign w:val="center"/>
          </w:tcPr>
          <w:p w14:paraId="60B9773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投资活动净现金流量</w:t>
            </w:r>
          </w:p>
        </w:tc>
        <w:tc>
          <w:tcPr>
            <w:tcW w:w="668" w:type="pct"/>
            <w:noWrap/>
            <w:vAlign w:val="center"/>
          </w:tcPr>
          <w:p w14:paraId="5B6CDFA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-16,000.00</w:t>
            </w:r>
          </w:p>
        </w:tc>
        <w:tc>
          <w:tcPr>
            <w:tcW w:w="612" w:type="pct"/>
            <w:noWrap/>
            <w:vAlign w:val="center"/>
          </w:tcPr>
          <w:p w14:paraId="1DFC0CD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-8,000.00</w:t>
            </w:r>
          </w:p>
        </w:tc>
        <w:tc>
          <w:tcPr>
            <w:tcW w:w="612" w:type="pct"/>
            <w:noWrap/>
            <w:vAlign w:val="center"/>
          </w:tcPr>
          <w:p w14:paraId="327EA1E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-8,000.00</w:t>
            </w:r>
          </w:p>
        </w:tc>
        <w:tc>
          <w:tcPr>
            <w:tcW w:w="556" w:type="pct"/>
            <w:noWrap/>
            <w:vAlign w:val="center"/>
          </w:tcPr>
          <w:p w14:paraId="244A6E7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6" w:type="pct"/>
            <w:noWrap/>
            <w:vAlign w:val="center"/>
          </w:tcPr>
          <w:p w14:paraId="2D51726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6" w:type="pct"/>
            <w:noWrap/>
            <w:vAlign w:val="center"/>
          </w:tcPr>
          <w:p w14:paraId="751B7A5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r>
      <w:tr w14:paraId="35B75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711F029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1111" w:type="pct"/>
            <w:noWrap/>
            <w:vAlign w:val="center"/>
          </w:tcPr>
          <w:p w14:paraId="788C480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668" w:type="pct"/>
            <w:noWrap/>
            <w:vAlign w:val="center"/>
          </w:tcPr>
          <w:p w14:paraId="1BA1EEA6">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612" w:type="pct"/>
            <w:noWrap/>
            <w:vAlign w:val="center"/>
          </w:tcPr>
          <w:p w14:paraId="490EDFD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612" w:type="pct"/>
            <w:noWrap/>
            <w:vAlign w:val="center"/>
          </w:tcPr>
          <w:p w14:paraId="58F18F7C">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3673DA6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3F8E8C33">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2665A01F">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265F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56AD5B8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1111" w:type="pct"/>
            <w:noWrap/>
            <w:vAlign w:val="center"/>
          </w:tcPr>
          <w:p w14:paraId="28EE080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668" w:type="pct"/>
            <w:noWrap/>
            <w:vAlign w:val="center"/>
          </w:tcPr>
          <w:p w14:paraId="521AA2F2">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612" w:type="pct"/>
            <w:noWrap/>
            <w:vAlign w:val="center"/>
          </w:tcPr>
          <w:p w14:paraId="2BFCFF0D">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612" w:type="pct"/>
            <w:noWrap/>
            <w:vAlign w:val="center"/>
          </w:tcPr>
          <w:p w14:paraId="7C4066B9">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556" w:type="pct"/>
            <w:noWrap/>
            <w:vAlign w:val="center"/>
          </w:tcPr>
          <w:p w14:paraId="0DE3407C">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3EB5B20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7BAFA6E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69C57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011FC55F">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1111" w:type="pct"/>
            <w:noWrap/>
            <w:vAlign w:val="center"/>
          </w:tcPr>
          <w:p w14:paraId="4E486A2D">
            <w:pPr>
              <w:widowControl w:val="0"/>
              <w:jc w:val="center"/>
              <w:rPr>
                <w:rFonts w:ascii="仿宋" w:hAnsi="仿宋" w:eastAsia="仿宋"/>
                <w:color w:val="000000"/>
                <w:sz w:val="22"/>
                <w:szCs w:val="22"/>
              </w:rPr>
            </w:pPr>
            <w:r>
              <w:rPr>
                <w:rFonts w:hint="eastAsia" w:ascii="仿宋" w:hAnsi="仿宋" w:eastAsia="仿宋"/>
                <w:color w:val="000000"/>
                <w:sz w:val="22"/>
                <w:szCs w:val="22"/>
              </w:rPr>
              <w:t>建设投资</w:t>
            </w:r>
          </w:p>
        </w:tc>
        <w:tc>
          <w:tcPr>
            <w:tcW w:w="668" w:type="pct"/>
            <w:noWrap/>
            <w:vAlign w:val="center"/>
          </w:tcPr>
          <w:p w14:paraId="392306C8">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612" w:type="pct"/>
            <w:noWrap/>
            <w:vAlign w:val="center"/>
          </w:tcPr>
          <w:p w14:paraId="2510E556">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612" w:type="pct"/>
            <w:noWrap/>
            <w:vAlign w:val="center"/>
          </w:tcPr>
          <w:p w14:paraId="0AAB9984">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556" w:type="pct"/>
            <w:noWrap/>
            <w:vAlign w:val="center"/>
          </w:tcPr>
          <w:p w14:paraId="681175A4">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1D89B8E0">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12F19F3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17829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6E777DCD">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1111" w:type="pct"/>
            <w:noWrap/>
            <w:vAlign w:val="center"/>
          </w:tcPr>
          <w:p w14:paraId="2C347198">
            <w:pPr>
              <w:widowControl w:val="0"/>
              <w:jc w:val="center"/>
              <w:rPr>
                <w:rFonts w:ascii="仿宋" w:hAnsi="仿宋" w:eastAsia="仿宋"/>
                <w:color w:val="000000"/>
                <w:sz w:val="22"/>
                <w:szCs w:val="22"/>
              </w:rPr>
            </w:pPr>
            <w:r>
              <w:rPr>
                <w:rFonts w:hint="eastAsia" w:ascii="仿宋" w:hAnsi="仿宋" w:eastAsia="仿宋"/>
                <w:color w:val="000000"/>
                <w:sz w:val="22"/>
                <w:szCs w:val="22"/>
              </w:rPr>
              <w:t>流动资金</w:t>
            </w:r>
          </w:p>
        </w:tc>
        <w:tc>
          <w:tcPr>
            <w:tcW w:w="668" w:type="pct"/>
            <w:noWrap/>
            <w:vAlign w:val="center"/>
          </w:tcPr>
          <w:p w14:paraId="77F66DA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612" w:type="pct"/>
            <w:noWrap/>
            <w:vAlign w:val="center"/>
          </w:tcPr>
          <w:p w14:paraId="795B9C87">
            <w:pPr>
              <w:widowControl w:val="0"/>
              <w:jc w:val="center"/>
              <w:rPr>
                <w:rFonts w:ascii="仿宋" w:hAnsi="仿宋" w:eastAsia="仿宋"/>
                <w:color w:val="000000"/>
                <w:sz w:val="22"/>
                <w:szCs w:val="22"/>
              </w:rPr>
            </w:pPr>
          </w:p>
        </w:tc>
        <w:tc>
          <w:tcPr>
            <w:tcW w:w="612" w:type="pct"/>
            <w:noWrap/>
            <w:vAlign w:val="center"/>
          </w:tcPr>
          <w:p w14:paraId="2DA6512C">
            <w:pPr>
              <w:widowControl w:val="0"/>
              <w:jc w:val="center"/>
              <w:rPr>
                <w:rFonts w:ascii="仿宋" w:hAnsi="仿宋" w:eastAsia="仿宋"/>
                <w:color w:val="000000"/>
                <w:sz w:val="22"/>
                <w:szCs w:val="22"/>
              </w:rPr>
            </w:pPr>
          </w:p>
        </w:tc>
        <w:tc>
          <w:tcPr>
            <w:tcW w:w="556" w:type="pct"/>
            <w:noWrap/>
            <w:vAlign w:val="center"/>
          </w:tcPr>
          <w:p w14:paraId="74844A3C">
            <w:pPr>
              <w:widowControl w:val="0"/>
              <w:jc w:val="center"/>
              <w:rPr>
                <w:rFonts w:ascii="仿宋" w:hAnsi="仿宋" w:eastAsia="仿宋"/>
                <w:color w:val="000000"/>
                <w:sz w:val="22"/>
                <w:szCs w:val="22"/>
              </w:rPr>
            </w:pPr>
          </w:p>
        </w:tc>
        <w:tc>
          <w:tcPr>
            <w:tcW w:w="556" w:type="pct"/>
            <w:noWrap/>
            <w:vAlign w:val="center"/>
          </w:tcPr>
          <w:p w14:paraId="0B0F83B0">
            <w:pPr>
              <w:widowControl w:val="0"/>
              <w:jc w:val="center"/>
              <w:rPr>
                <w:rFonts w:ascii="仿宋" w:hAnsi="仿宋" w:eastAsia="仿宋"/>
                <w:color w:val="000000"/>
                <w:sz w:val="22"/>
                <w:szCs w:val="22"/>
              </w:rPr>
            </w:pPr>
          </w:p>
        </w:tc>
        <w:tc>
          <w:tcPr>
            <w:tcW w:w="556" w:type="pct"/>
            <w:noWrap/>
            <w:vAlign w:val="center"/>
          </w:tcPr>
          <w:p w14:paraId="7D4FCD0D">
            <w:pPr>
              <w:widowControl w:val="0"/>
              <w:jc w:val="center"/>
              <w:rPr>
                <w:rFonts w:ascii="仿宋" w:hAnsi="仿宋" w:eastAsia="仿宋"/>
                <w:color w:val="000000"/>
                <w:sz w:val="22"/>
                <w:szCs w:val="22"/>
              </w:rPr>
            </w:pPr>
          </w:p>
        </w:tc>
      </w:tr>
      <w:tr w14:paraId="20E8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25A1DA7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三</w:t>
            </w:r>
          </w:p>
        </w:tc>
        <w:tc>
          <w:tcPr>
            <w:tcW w:w="1111" w:type="pct"/>
            <w:vAlign w:val="center"/>
          </w:tcPr>
          <w:p w14:paraId="42A78D9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筹资活动净现金流量</w:t>
            </w:r>
          </w:p>
        </w:tc>
        <w:tc>
          <w:tcPr>
            <w:tcW w:w="668" w:type="pct"/>
            <w:noWrap/>
            <w:vAlign w:val="center"/>
          </w:tcPr>
          <w:p w14:paraId="6FD0D3B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2,600.00</w:t>
            </w:r>
          </w:p>
        </w:tc>
        <w:tc>
          <w:tcPr>
            <w:tcW w:w="612" w:type="pct"/>
            <w:noWrap/>
            <w:vAlign w:val="center"/>
          </w:tcPr>
          <w:p w14:paraId="59259B4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8,000.00</w:t>
            </w:r>
          </w:p>
        </w:tc>
        <w:tc>
          <w:tcPr>
            <w:tcW w:w="612" w:type="pct"/>
            <w:noWrap/>
            <w:vAlign w:val="center"/>
          </w:tcPr>
          <w:p w14:paraId="2E7A392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8,000.00</w:t>
            </w:r>
          </w:p>
        </w:tc>
        <w:tc>
          <w:tcPr>
            <w:tcW w:w="556" w:type="pct"/>
            <w:noWrap/>
            <w:vAlign w:val="center"/>
          </w:tcPr>
          <w:p w14:paraId="037D89E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56" w:type="pct"/>
            <w:noWrap/>
            <w:vAlign w:val="center"/>
          </w:tcPr>
          <w:p w14:paraId="3C59936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56" w:type="pct"/>
            <w:noWrap/>
            <w:vAlign w:val="center"/>
          </w:tcPr>
          <w:p w14:paraId="0AB34BE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r>
      <w:tr w14:paraId="2C54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2B91F99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1111" w:type="pct"/>
            <w:noWrap/>
            <w:vAlign w:val="center"/>
          </w:tcPr>
          <w:p w14:paraId="6B2A227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668" w:type="pct"/>
            <w:noWrap/>
            <w:vAlign w:val="center"/>
          </w:tcPr>
          <w:p w14:paraId="2FB0E0B2">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612" w:type="pct"/>
            <w:noWrap/>
            <w:vAlign w:val="center"/>
          </w:tcPr>
          <w:p w14:paraId="20D9EE02">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612" w:type="pct"/>
            <w:noWrap/>
            <w:vAlign w:val="center"/>
          </w:tcPr>
          <w:p w14:paraId="7BDAD7AC">
            <w:pPr>
              <w:widowControl w:val="0"/>
              <w:jc w:val="center"/>
              <w:rPr>
                <w:rFonts w:ascii="仿宋" w:hAnsi="仿宋" w:eastAsia="仿宋"/>
                <w:color w:val="000000"/>
                <w:sz w:val="22"/>
                <w:szCs w:val="22"/>
              </w:rPr>
            </w:pPr>
            <w:r>
              <w:rPr>
                <w:rFonts w:hint="eastAsia" w:ascii="仿宋" w:hAnsi="仿宋" w:eastAsia="仿宋"/>
                <w:color w:val="000000"/>
                <w:sz w:val="22"/>
                <w:szCs w:val="22"/>
              </w:rPr>
              <w:t>8,000.00</w:t>
            </w:r>
          </w:p>
        </w:tc>
        <w:tc>
          <w:tcPr>
            <w:tcW w:w="556" w:type="pct"/>
            <w:noWrap/>
            <w:vAlign w:val="center"/>
          </w:tcPr>
          <w:p w14:paraId="6792BEA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32E66BD4">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031683E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23AF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329D0593">
            <w:pPr>
              <w:widowControl w:val="0"/>
              <w:jc w:val="center"/>
              <w:rPr>
                <w:rFonts w:ascii="仿宋" w:hAnsi="仿宋" w:eastAsia="仿宋"/>
                <w:color w:val="000000"/>
                <w:sz w:val="22"/>
                <w:szCs w:val="22"/>
              </w:rPr>
            </w:pPr>
            <w:r>
              <w:rPr>
                <w:rFonts w:hint="eastAsia" w:ascii="仿宋" w:hAnsi="仿宋" w:eastAsia="仿宋"/>
                <w:color w:val="000000"/>
                <w:sz w:val="22"/>
                <w:szCs w:val="22"/>
              </w:rPr>
              <w:t>1.1</w:t>
            </w:r>
          </w:p>
        </w:tc>
        <w:tc>
          <w:tcPr>
            <w:tcW w:w="1111" w:type="pct"/>
            <w:noWrap/>
            <w:vAlign w:val="center"/>
          </w:tcPr>
          <w:p w14:paraId="7AEFDC39">
            <w:pPr>
              <w:widowControl w:val="0"/>
              <w:jc w:val="center"/>
              <w:rPr>
                <w:rFonts w:ascii="仿宋" w:hAnsi="仿宋" w:eastAsia="仿宋"/>
                <w:color w:val="000000"/>
                <w:sz w:val="22"/>
                <w:szCs w:val="22"/>
              </w:rPr>
            </w:pPr>
            <w:r>
              <w:rPr>
                <w:rFonts w:hint="eastAsia" w:ascii="仿宋" w:hAnsi="仿宋" w:eastAsia="仿宋"/>
                <w:color w:val="000000"/>
                <w:sz w:val="22"/>
                <w:szCs w:val="22"/>
              </w:rPr>
              <w:t>项目资本金</w:t>
            </w:r>
          </w:p>
        </w:tc>
        <w:tc>
          <w:tcPr>
            <w:tcW w:w="668" w:type="pct"/>
            <w:noWrap/>
            <w:vAlign w:val="center"/>
          </w:tcPr>
          <w:p w14:paraId="4D6F3FD5">
            <w:pPr>
              <w:widowControl w:val="0"/>
              <w:jc w:val="center"/>
              <w:rPr>
                <w:rFonts w:ascii="仿宋" w:hAnsi="仿宋" w:eastAsia="仿宋"/>
                <w:color w:val="000000"/>
                <w:sz w:val="22"/>
                <w:szCs w:val="22"/>
              </w:rPr>
            </w:pPr>
            <w:r>
              <w:rPr>
                <w:rFonts w:hint="eastAsia" w:ascii="仿宋" w:hAnsi="仿宋" w:eastAsia="仿宋"/>
                <w:color w:val="000000"/>
                <w:sz w:val="22"/>
                <w:szCs w:val="22"/>
              </w:rPr>
              <w:t>6,000.00</w:t>
            </w:r>
          </w:p>
        </w:tc>
        <w:tc>
          <w:tcPr>
            <w:tcW w:w="612" w:type="pct"/>
            <w:noWrap/>
            <w:vAlign w:val="center"/>
          </w:tcPr>
          <w:p w14:paraId="6E62BAAC">
            <w:pPr>
              <w:widowControl w:val="0"/>
              <w:jc w:val="center"/>
              <w:rPr>
                <w:rFonts w:ascii="仿宋" w:hAnsi="仿宋" w:eastAsia="仿宋"/>
                <w:color w:val="000000"/>
                <w:sz w:val="22"/>
                <w:szCs w:val="22"/>
              </w:rPr>
            </w:pPr>
            <w:r>
              <w:rPr>
                <w:rFonts w:hint="eastAsia" w:ascii="仿宋" w:hAnsi="仿宋" w:eastAsia="仿宋"/>
                <w:color w:val="000000"/>
                <w:sz w:val="22"/>
                <w:szCs w:val="22"/>
              </w:rPr>
              <w:t>3,000.00</w:t>
            </w:r>
          </w:p>
        </w:tc>
        <w:tc>
          <w:tcPr>
            <w:tcW w:w="612" w:type="pct"/>
            <w:noWrap/>
            <w:vAlign w:val="center"/>
          </w:tcPr>
          <w:p w14:paraId="15B663B4">
            <w:pPr>
              <w:widowControl w:val="0"/>
              <w:jc w:val="center"/>
              <w:rPr>
                <w:rFonts w:ascii="仿宋" w:hAnsi="仿宋" w:eastAsia="仿宋"/>
                <w:color w:val="000000"/>
                <w:sz w:val="22"/>
                <w:szCs w:val="22"/>
              </w:rPr>
            </w:pPr>
            <w:r>
              <w:rPr>
                <w:rFonts w:hint="eastAsia" w:ascii="仿宋" w:hAnsi="仿宋" w:eastAsia="仿宋"/>
                <w:color w:val="000000"/>
                <w:sz w:val="22"/>
                <w:szCs w:val="22"/>
              </w:rPr>
              <w:t>3,000.00</w:t>
            </w:r>
          </w:p>
        </w:tc>
        <w:tc>
          <w:tcPr>
            <w:tcW w:w="556" w:type="pct"/>
            <w:noWrap/>
            <w:vAlign w:val="center"/>
          </w:tcPr>
          <w:p w14:paraId="4424B43D">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3FDD1427">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47170EFD">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328E7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64736146">
            <w:pPr>
              <w:widowControl w:val="0"/>
              <w:jc w:val="center"/>
              <w:rPr>
                <w:rFonts w:ascii="仿宋" w:hAnsi="仿宋" w:eastAsia="仿宋"/>
                <w:color w:val="000000"/>
                <w:sz w:val="22"/>
                <w:szCs w:val="22"/>
              </w:rPr>
            </w:pPr>
            <w:r>
              <w:rPr>
                <w:rFonts w:hint="eastAsia" w:ascii="仿宋" w:hAnsi="仿宋" w:eastAsia="仿宋"/>
                <w:color w:val="000000"/>
                <w:sz w:val="22"/>
                <w:szCs w:val="22"/>
              </w:rPr>
              <w:t>1.2</w:t>
            </w:r>
          </w:p>
        </w:tc>
        <w:tc>
          <w:tcPr>
            <w:tcW w:w="1111" w:type="pct"/>
            <w:noWrap/>
            <w:vAlign w:val="center"/>
          </w:tcPr>
          <w:p w14:paraId="698F4683">
            <w:pPr>
              <w:widowControl w:val="0"/>
              <w:jc w:val="center"/>
              <w:rPr>
                <w:rFonts w:ascii="仿宋" w:hAnsi="仿宋" w:eastAsia="仿宋"/>
                <w:color w:val="000000"/>
                <w:sz w:val="22"/>
                <w:szCs w:val="22"/>
              </w:rPr>
            </w:pPr>
            <w:r>
              <w:rPr>
                <w:rFonts w:hint="eastAsia" w:ascii="仿宋" w:hAnsi="仿宋" w:eastAsia="仿宋"/>
                <w:color w:val="000000"/>
                <w:sz w:val="22"/>
                <w:szCs w:val="22"/>
              </w:rPr>
              <w:t>发行债券</w:t>
            </w:r>
          </w:p>
        </w:tc>
        <w:tc>
          <w:tcPr>
            <w:tcW w:w="668" w:type="pct"/>
            <w:noWrap/>
            <w:vAlign w:val="center"/>
          </w:tcPr>
          <w:p w14:paraId="0541A696">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c>
          <w:tcPr>
            <w:tcW w:w="612" w:type="pct"/>
            <w:noWrap/>
            <w:vAlign w:val="center"/>
          </w:tcPr>
          <w:p w14:paraId="014D1EB3">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612" w:type="pct"/>
            <w:noWrap/>
            <w:vAlign w:val="center"/>
          </w:tcPr>
          <w:p w14:paraId="5D9F11DF">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556" w:type="pct"/>
            <w:noWrap/>
            <w:vAlign w:val="center"/>
          </w:tcPr>
          <w:p w14:paraId="347D0C3C">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0A27231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29161E2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068FB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4CA8AF3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1111" w:type="pct"/>
            <w:noWrap/>
            <w:vAlign w:val="center"/>
          </w:tcPr>
          <w:p w14:paraId="6ECD5CE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668" w:type="pct"/>
            <w:noWrap/>
            <w:vAlign w:val="center"/>
          </w:tcPr>
          <w:p w14:paraId="161D71FA">
            <w:pPr>
              <w:widowControl w:val="0"/>
              <w:jc w:val="center"/>
              <w:rPr>
                <w:rFonts w:ascii="仿宋" w:hAnsi="仿宋" w:eastAsia="仿宋"/>
                <w:color w:val="000000"/>
                <w:sz w:val="22"/>
                <w:szCs w:val="22"/>
              </w:rPr>
            </w:pPr>
            <w:r>
              <w:rPr>
                <w:rFonts w:hint="eastAsia" w:ascii="仿宋" w:hAnsi="仿宋" w:eastAsia="仿宋"/>
                <w:color w:val="000000"/>
                <w:sz w:val="22"/>
                <w:szCs w:val="22"/>
              </w:rPr>
              <w:t>13,400.00</w:t>
            </w:r>
          </w:p>
        </w:tc>
        <w:tc>
          <w:tcPr>
            <w:tcW w:w="612" w:type="pct"/>
            <w:noWrap/>
            <w:vAlign w:val="center"/>
          </w:tcPr>
          <w:p w14:paraId="6FA4CF3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612" w:type="pct"/>
            <w:noWrap/>
            <w:vAlign w:val="center"/>
          </w:tcPr>
          <w:p w14:paraId="3B390D1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6" w:type="pct"/>
            <w:noWrap/>
            <w:vAlign w:val="center"/>
          </w:tcPr>
          <w:p w14:paraId="097DE298">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6" w:type="pct"/>
            <w:noWrap/>
            <w:vAlign w:val="center"/>
          </w:tcPr>
          <w:p w14:paraId="507FEE0E">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6" w:type="pct"/>
            <w:noWrap/>
            <w:vAlign w:val="center"/>
          </w:tcPr>
          <w:p w14:paraId="37A545F4">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r>
      <w:tr w14:paraId="0FF3D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61F7F929">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1111" w:type="pct"/>
            <w:noWrap/>
            <w:vAlign w:val="center"/>
          </w:tcPr>
          <w:p w14:paraId="74F830E7">
            <w:pPr>
              <w:widowControl w:val="0"/>
              <w:jc w:val="center"/>
              <w:rPr>
                <w:rFonts w:ascii="仿宋" w:hAnsi="仿宋" w:eastAsia="仿宋"/>
                <w:color w:val="000000"/>
                <w:sz w:val="22"/>
                <w:szCs w:val="22"/>
              </w:rPr>
            </w:pPr>
            <w:r>
              <w:rPr>
                <w:rFonts w:hint="eastAsia" w:ascii="仿宋" w:hAnsi="仿宋" w:eastAsia="仿宋"/>
                <w:color w:val="000000"/>
                <w:sz w:val="22"/>
                <w:szCs w:val="22"/>
              </w:rPr>
              <w:t>各种利息支出</w:t>
            </w:r>
          </w:p>
        </w:tc>
        <w:tc>
          <w:tcPr>
            <w:tcW w:w="668" w:type="pct"/>
            <w:noWrap/>
            <w:vAlign w:val="center"/>
          </w:tcPr>
          <w:p w14:paraId="4B7C7AC1">
            <w:pPr>
              <w:widowControl w:val="0"/>
              <w:jc w:val="center"/>
              <w:rPr>
                <w:rFonts w:ascii="仿宋" w:hAnsi="仿宋" w:eastAsia="仿宋"/>
                <w:color w:val="000000"/>
                <w:sz w:val="22"/>
                <w:szCs w:val="22"/>
              </w:rPr>
            </w:pPr>
            <w:r>
              <w:rPr>
                <w:rFonts w:hint="eastAsia" w:ascii="仿宋" w:hAnsi="仿宋" w:eastAsia="仿宋"/>
                <w:color w:val="000000"/>
                <w:sz w:val="22"/>
                <w:szCs w:val="22"/>
              </w:rPr>
              <w:t>3,400.00</w:t>
            </w:r>
          </w:p>
        </w:tc>
        <w:tc>
          <w:tcPr>
            <w:tcW w:w="612" w:type="pct"/>
            <w:noWrap/>
            <w:vAlign w:val="center"/>
          </w:tcPr>
          <w:p w14:paraId="70B60713">
            <w:pPr>
              <w:widowControl w:val="0"/>
              <w:jc w:val="center"/>
              <w:rPr>
                <w:rFonts w:ascii="仿宋" w:hAnsi="仿宋" w:eastAsia="仿宋"/>
                <w:color w:val="000000"/>
                <w:sz w:val="22"/>
                <w:szCs w:val="22"/>
              </w:rPr>
            </w:pPr>
          </w:p>
        </w:tc>
        <w:tc>
          <w:tcPr>
            <w:tcW w:w="612" w:type="pct"/>
            <w:noWrap/>
            <w:vAlign w:val="center"/>
          </w:tcPr>
          <w:p w14:paraId="27310DF2">
            <w:pPr>
              <w:widowControl w:val="0"/>
              <w:jc w:val="center"/>
              <w:rPr>
                <w:rFonts w:ascii="仿宋" w:hAnsi="仿宋" w:eastAsia="仿宋"/>
                <w:color w:val="000000"/>
                <w:sz w:val="22"/>
                <w:szCs w:val="22"/>
              </w:rPr>
            </w:pPr>
          </w:p>
        </w:tc>
        <w:tc>
          <w:tcPr>
            <w:tcW w:w="556" w:type="pct"/>
            <w:noWrap/>
            <w:vAlign w:val="center"/>
          </w:tcPr>
          <w:p w14:paraId="4342A2B3">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6" w:type="pct"/>
            <w:noWrap/>
            <w:vAlign w:val="center"/>
          </w:tcPr>
          <w:p w14:paraId="170883DC">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6" w:type="pct"/>
            <w:noWrap/>
            <w:vAlign w:val="center"/>
          </w:tcPr>
          <w:p w14:paraId="20DAF446">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r>
      <w:tr w14:paraId="61FF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1A0A2F13">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1111" w:type="pct"/>
            <w:noWrap/>
            <w:vAlign w:val="center"/>
          </w:tcPr>
          <w:p w14:paraId="0B339F70">
            <w:pPr>
              <w:widowControl w:val="0"/>
              <w:jc w:val="center"/>
              <w:rPr>
                <w:rFonts w:ascii="仿宋" w:hAnsi="仿宋" w:eastAsia="仿宋"/>
                <w:color w:val="000000"/>
                <w:sz w:val="22"/>
                <w:szCs w:val="22"/>
              </w:rPr>
            </w:pPr>
            <w:r>
              <w:rPr>
                <w:rFonts w:hint="eastAsia" w:ascii="仿宋" w:hAnsi="仿宋" w:eastAsia="仿宋"/>
                <w:color w:val="000000"/>
                <w:sz w:val="22"/>
                <w:szCs w:val="22"/>
              </w:rPr>
              <w:t>偿还债务本金</w:t>
            </w:r>
          </w:p>
        </w:tc>
        <w:tc>
          <w:tcPr>
            <w:tcW w:w="668" w:type="pct"/>
            <w:noWrap/>
            <w:vAlign w:val="center"/>
          </w:tcPr>
          <w:p w14:paraId="25A417BA">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c>
          <w:tcPr>
            <w:tcW w:w="612" w:type="pct"/>
            <w:noWrap/>
            <w:vAlign w:val="center"/>
          </w:tcPr>
          <w:p w14:paraId="6661DCBD">
            <w:pPr>
              <w:widowControl w:val="0"/>
              <w:jc w:val="center"/>
              <w:rPr>
                <w:rFonts w:ascii="仿宋" w:hAnsi="仿宋" w:eastAsia="仿宋"/>
                <w:color w:val="000000"/>
                <w:sz w:val="22"/>
                <w:szCs w:val="22"/>
              </w:rPr>
            </w:pPr>
          </w:p>
        </w:tc>
        <w:tc>
          <w:tcPr>
            <w:tcW w:w="612" w:type="pct"/>
            <w:noWrap/>
            <w:vAlign w:val="center"/>
          </w:tcPr>
          <w:p w14:paraId="04DD9C06">
            <w:pPr>
              <w:widowControl w:val="0"/>
              <w:jc w:val="center"/>
              <w:rPr>
                <w:rFonts w:ascii="仿宋" w:hAnsi="仿宋" w:eastAsia="仿宋"/>
                <w:color w:val="000000"/>
                <w:sz w:val="22"/>
                <w:szCs w:val="22"/>
              </w:rPr>
            </w:pPr>
          </w:p>
        </w:tc>
        <w:tc>
          <w:tcPr>
            <w:tcW w:w="556" w:type="pct"/>
            <w:noWrap/>
            <w:vAlign w:val="center"/>
          </w:tcPr>
          <w:p w14:paraId="3FFF98C5">
            <w:pPr>
              <w:widowControl w:val="0"/>
              <w:jc w:val="center"/>
              <w:rPr>
                <w:rFonts w:ascii="仿宋" w:hAnsi="仿宋" w:eastAsia="仿宋"/>
                <w:color w:val="000000"/>
                <w:sz w:val="22"/>
                <w:szCs w:val="22"/>
              </w:rPr>
            </w:pPr>
          </w:p>
        </w:tc>
        <w:tc>
          <w:tcPr>
            <w:tcW w:w="556" w:type="pct"/>
            <w:noWrap/>
            <w:vAlign w:val="center"/>
          </w:tcPr>
          <w:p w14:paraId="48BAC43B">
            <w:pPr>
              <w:widowControl w:val="0"/>
              <w:jc w:val="center"/>
              <w:rPr>
                <w:rFonts w:ascii="仿宋" w:hAnsi="仿宋" w:eastAsia="仿宋"/>
                <w:color w:val="000000"/>
                <w:sz w:val="22"/>
                <w:szCs w:val="22"/>
              </w:rPr>
            </w:pPr>
          </w:p>
        </w:tc>
        <w:tc>
          <w:tcPr>
            <w:tcW w:w="556" w:type="pct"/>
            <w:noWrap/>
            <w:vAlign w:val="center"/>
          </w:tcPr>
          <w:p w14:paraId="7E50B555">
            <w:pPr>
              <w:widowControl w:val="0"/>
              <w:jc w:val="center"/>
              <w:rPr>
                <w:rFonts w:ascii="仿宋" w:hAnsi="仿宋" w:eastAsia="仿宋"/>
                <w:color w:val="000000"/>
                <w:sz w:val="22"/>
                <w:szCs w:val="22"/>
              </w:rPr>
            </w:pPr>
          </w:p>
        </w:tc>
      </w:tr>
      <w:tr w14:paraId="0AAA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03BB30B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四</w:t>
            </w:r>
          </w:p>
        </w:tc>
        <w:tc>
          <w:tcPr>
            <w:tcW w:w="1111" w:type="pct"/>
            <w:vAlign w:val="center"/>
          </w:tcPr>
          <w:p w14:paraId="72E4076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净现金流量</w:t>
            </w:r>
          </w:p>
        </w:tc>
        <w:tc>
          <w:tcPr>
            <w:tcW w:w="668" w:type="pct"/>
            <w:noWrap/>
            <w:vAlign w:val="center"/>
          </w:tcPr>
          <w:p w14:paraId="1760B86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10,376.7</w:t>
            </w:r>
            <w:r>
              <w:rPr>
                <w:rFonts w:ascii="仿宋" w:hAnsi="仿宋" w:eastAsia="仿宋"/>
                <w:b/>
                <w:bCs/>
                <w:color w:val="000000"/>
                <w:sz w:val="22"/>
                <w:szCs w:val="22"/>
              </w:rPr>
              <w:t>0</w:t>
            </w:r>
          </w:p>
        </w:tc>
        <w:tc>
          <w:tcPr>
            <w:tcW w:w="612" w:type="pct"/>
            <w:noWrap/>
            <w:vAlign w:val="center"/>
          </w:tcPr>
          <w:p w14:paraId="632CE70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0.00</w:t>
            </w:r>
          </w:p>
        </w:tc>
        <w:tc>
          <w:tcPr>
            <w:tcW w:w="612" w:type="pct"/>
            <w:noWrap/>
            <w:vAlign w:val="center"/>
          </w:tcPr>
          <w:p w14:paraId="4334C16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0.00</w:t>
            </w:r>
          </w:p>
        </w:tc>
        <w:tc>
          <w:tcPr>
            <w:tcW w:w="556" w:type="pct"/>
            <w:noWrap/>
            <w:vAlign w:val="center"/>
          </w:tcPr>
          <w:p w14:paraId="4D7F333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1,815.38</w:t>
            </w:r>
          </w:p>
        </w:tc>
        <w:tc>
          <w:tcPr>
            <w:tcW w:w="556" w:type="pct"/>
            <w:noWrap/>
            <w:vAlign w:val="center"/>
          </w:tcPr>
          <w:p w14:paraId="0283F73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1,916.62</w:t>
            </w:r>
          </w:p>
        </w:tc>
        <w:tc>
          <w:tcPr>
            <w:tcW w:w="556" w:type="pct"/>
            <w:noWrap/>
            <w:vAlign w:val="center"/>
          </w:tcPr>
          <w:p w14:paraId="38F33B1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2,014.48</w:t>
            </w:r>
          </w:p>
        </w:tc>
      </w:tr>
      <w:tr w14:paraId="4107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1" w:type="pct"/>
            <w:noWrap/>
            <w:vAlign w:val="center"/>
          </w:tcPr>
          <w:p w14:paraId="71B988A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五</w:t>
            </w:r>
          </w:p>
        </w:tc>
        <w:tc>
          <w:tcPr>
            <w:tcW w:w="1111" w:type="pct"/>
            <w:vAlign w:val="center"/>
          </w:tcPr>
          <w:p w14:paraId="76C9B94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累计盈余资金</w:t>
            </w:r>
          </w:p>
        </w:tc>
        <w:tc>
          <w:tcPr>
            <w:tcW w:w="668" w:type="pct"/>
            <w:noWrap/>
            <w:vAlign w:val="center"/>
          </w:tcPr>
          <w:p w14:paraId="31F9364F">
            <w:pPr>
              <w:widowControl w:val="0"/>
              <w:jc w:val="center"/>
              <w:rPr>
                <w:rFonts w:ascii="仿宋" w:hAnsi="仿宋" w:eastAsia="仿宋"/>
                <w:b/>
                <w:bCs/>
                <w:color w:val="000000"/>
                <w:sz w:val="22"/>
                <w:szCs w:val="22"/>
              </w:rPr>
            </w:pPr>
          </w:p>
        </w:tc>
        <w:tc>
          <w:tcPr>
            <w:tcW w:w="612" w:type="pct"/>
            <w:noWrap/>
            <w:vAlign w:val="center"/>
          </w:tcPr>
          <w:p w14:paraId="7160264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0.00</w:t>
            </w:r>
          </w:p>
        </w:tc>
        <w:tc>
          <w:tcPr>
            <w:tcW w:w="612" w:type="pct"/>
            <w:noWrap/>
            <w:vAlign w:val="center"/>
          </w:tcPr>
          <w:p w14:paraId="5664C86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0.00</w:t>
            </w:r>
          </w:p>
        </w:tc>
        <w:tc>
          <w:tcPr>
            <w:tcW w:w="556" w:type="pct"/>
            <w:noWrap/>
            <w:vAlign w:val="center"/>
          </w:tcPr>
          <w:p w14:paraId="2C57089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1,815.38</w:t>
            </w:r>
          </w:p>
        </w:tc>
        <w:tc>
          <w:tcPr>
            <w:tcW w:w="556" w:type="pct"/>
            <w:noWrap/>
            <w:vAlign w:val="center"/>
          </w:tcPr>
          <w:p w14:paraId="160FE2C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3,732.00</w:t>
            </w:r>
          </w:p>
        </w:tc>
        <w:tc>
          <w:tcPr>
            <w:tcW w:w="556" w:type="pct"/>
            <w:noWrap/>
            <w:vAlign w:val="center"/>
          </w:tcPr>
          <w:p w14:paraId="67CE0C3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5,746.48</w:t>
            </w:r>
          </w:p>
        </w:tc>
      </w:tr>
    </w:tbl>
    <w:p w14:paraId="0B4C54CD">
      <w:pPr>
        <w:pStyle w:val="11"/>
        <w:tabs>
          <w:tab w:val="left" w:pos="405"/>
        </w:tabs>
        <w:spacing w:before="0" w:after="0" w:line="240" w:lineRule="auto"/>
        <w:ind w:firstLine="0"/>
        <w:rPr>
          <w:rFonts w:ascii="仿宋" w:hAnsi="仿宋" w:eastAsia="仿宋" w:cs="仿宋"/>
          <w:color w:val="000000" w:themeColor="text1"/>
          <w:szCs w:val="30"/>
          <w14:textFill>
            <w14:solidFill>
              <w14:schemeClr w14:val="tx1"/>
            </w14:solidFill>
          </w14:textFill>
        </w:rPr>
      </w:pPr>
      <w:r>
        <w:rPr>
          <w:rFonts w:ascii="仿宋" w:hAnsi="仿宋" w:eastAsia="仿宋" w:cs="仿宋"/>
          <w:b/>
          <w:color w:val="000000" w:themeColor="text1"/>
          <w:szCs w:val="24"/>
          <w14:textFill>
            <w14:solidFill>
              <w14:schemeClr w14:val="tx1"/>
            </w14:solidFill>
          </w14:textFill>
        </w:rPr>
        <w:tab/>
      </w:r>
      <w:r>
        <w:rPr>
          <w:rFonts w:hint="eastAsia" w:ascii="仿宋" w:hAnsi="仿宋" w:eastAsia="仿宋" w:cs="仿宋"/>
          <w:color w:val="000000" w:themeColor="text1"/>
          <w:szCs w:val="30"/>
          <w14:textFill>
            <w14:solidFill>
              <w14:schemeClr w14:val="tx1"/>
            </w14:solidFill>
          </w14:textFill>
        </w:rPr>
        <w:t>续上表</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2247"/>
        <w:gridCol w:w="1678"/>
        <w:gridCol w:w="1567"/>
        <w:gridCol w:w="1567"/>
        <w:gridCol w:w="1567"/>
        <w:gridCol w:w="1568"/>
        <w:gridCol w:w="1679"/>
        <w:gridCol w:w="1679"/>
      </w:tblGrid>
      <w:tr w14:paraId="1E2C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vMerge w:val="restart"/>
            <w:noWrap/>
            <w:vAlign w:val="center"/>
          </w:tcPr>
          <w:p w14:paraId="2D93E6FA">
            <w:pPr>
              <w:widowControl w:val="0"/>
              <w:jc w:val="center"/>
              <w:rPr>
                <w:rFonts w:ascii="仿宋" w:hAnsi="仿宋" w:eastAsia="仿宋"/>
                <w:color w:val="000000"/>
                <w:sz w:val="22"/>
                <w:szCs w:val="22"/>
              </w:rPr>
            </w:pPr>
            <w:r>
              <w:rPr>
                <w:rFonts w:hint="eastAsia" w:ascii="仿宋" w:hAnsi="仿宋" w:eastAsia="仿宋"/>
                <w:color w:val="000000"/>
                <w:sz w:val="22"/>
                <w:szCs w:val="22"/>
              </w:rPr>
              <w:t>序号</w:t>
            </w:r>
          </w:p>
        </w:tc>
        <w:tc>
          <w:tcPr>
            <w:tcW w:w="790" w:type="pct"/>
            <w:vMerge w:val="restart"/>
            <w:noWrap/>
            <w:vAlign w:val="center"/>
          </w:tcPr>
          <w:p w14:paraId="539A691F">
            <w:pPr>
              <w:widowControl w:val="0"/>
              <w:jc w:val="center"/>
              <w:rPr>
                <w:rFonts w:ascii="仿宋" w:hAnsi="仿宋" w:eastAsia="仿宋"/>
                <w:color w:val="000000"/>
                <w:sz w:val="22"/>
                <w:szCs w:val="22"/>
              </w:rPr>
            </w:pPr>
            <w:r>
              <w:rPr>
                <w:rFonts w:hint="eastAsia" w:ascii="仿宋" w:hAnsi="仿宋" w:eastAsia="仿宋"/>
                <w:color w:val="000000"/>
                <w:sz w:val="22"/>
                <w:szCs w:val="22"/>
              </w:rPr>
              <w:t>项    目</w:t>
            </w:r>
          </w:p>
        </w:tc>
        <w:tc>
          <w:tcPr>
            <w:tcW w:w="590" w:type="pct"/>
            <w:vMerge w:val="restart"/>
            <w:noWrap/>
            <w:vAlign w:val="center"/>
          </w:tcPr>
          <w:p w14:paraId="1F37FA60">
            <w:pPr>
              <w:widowControl w:val="0"/>
              <w:jc w:val="center"/>
              <w:rPr>
                <w:rFonts w:ascii="仿宋" w:hAnsi="仿宋" w:eastAsia="仿宋"/>
                <w:color w:val="000000"/>
                <w:sz w:val="22"/>
                <w:szCs w:val="22"/>
              </w:rPr>
            </w:pPr>
            <w:r>
              <w:rPr>
                <w:rFonts w:hint="eastAsia" w:ascii="仿宋" w:hAnsi="仿宋" w:eastAsia="仿宋"/>
                <w:color w:val="000000"/>
                <w:sz w:val="22"/>
                <w:szCs w:val="22"/>
              </w:rPr>
              <w:t>合计</w:t>
            </w:r>
          </w:p>
        </w:tc>
        <w:tc>
          <w:tcPr>
            <w:tcW w:w="3384" w:type="pct"/>
            <w:gridSpan w:val="6"/>
            <w:noWrap/>
            <w:vAlign w:val="center"/>
          </w:tcPr>
          <w:p w14:paraId="07B44F5F">
            <w:pPr>
              <w:widowControl w:val="0"/>
              <w:jc w:val="center"/>
              <w:rPr>
                <w:rFonts w:ascii="仿宋" w:hAnsi="仿宋" w:eastAsia="仿宋"/>
                <w:color w:val="000000"/>
                <w:sz w:val="22"/>
                <w:szCs w:val="22"/>
              </w:rPr>
            </w:pPr>
            <w:r>
              <w:rPr>
                <w:rFonts w:hint="eastAsia" w:ascii="仿宋" w:hAnsi="仿宋" w:eastAsia="仿宋"/>
                <w:color w:val="000000"/>
                <w:sz w:val="22"/>
                <w:szCs w:val="22"/>
              </w:rPr>
              <w:t>运营期</w:t>
            </w:r>
          </w:p>
        </w:tc>
      </w:tr>
      <w:tr w14:paraId="4A2F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vMerge w:val="continue"/>
            <w:vAlign w:val="center"/>
          </w:tcPr>
          <w:p w14:paraId="43E0607A">
            <w:pPr>
              <w:widowControl w:val="0"/>
              <w:jc w:val="center"/>
              <w:rPr>
                <w:rFonts w:ascii="仿宋" w:hAnsi="仿宋" w:eastAsia="仿宋"/>
                <w:color w:val="000000"/>
                <w:sz w:val="22"/>
                <w:szCs w:val="22"/>
              </w:rPr>
            </w:pPr>
          </w:p>
        </w:tc>
        <w:tc>
          <w:tcPr>
            <w:tcW w:w="790" w:type="pct"/>
            <w:vMerge w:val="continue"/>
            <w:vAlign w:val="center"/>
          </w:tcPr>
          <w:p w14:paraId="11A2511C">
            <w:pPr>
              <w:widowControl w:val="0"/>
              <w:jc w:val="center"/>
              <w:rPr>
                <w:rFonts w:ascii="仿宋" w:hAnsi="仿宋" w:eastAsia="仿宋"/>
                <w:color w:val="000000"/>
                <w:sz w:val="22"/>
                <w:szCs w:val="22"/>
              </w:rPr>
            </w:pPr>
          </w:p>
        </w:tc>
        <w:tc>
          <w:tcPr>
            <w:tcW w:w="590" w:type="pct"/>
            <w:vMerge w:val="continue"/>
            <w:vAlign w:val="center"/>
          </w:tcPr>
          <w:p w14:paraId="5F49170C">
            <w:pPr>
              <w:widowControl w:val="0"/>
              <w:jc w:val="center"/>
              <w:rPr>
                <w:rFonts w:ascii="仿宋" w:hAnsi="仿宋" w:eastAsia="仿宋"/>
                <w:color w:val="000000"/>
                <w:sz w:val="22"/>
                <w:szCs w:val="22"/>
              </w:rPr>
            </w:pPr>
          </w:p>
        </w:tc>
        <w:tc>
          <w:tcPr>
            <w:tcW w:w="551" w:type="pct"/>
            <w:noWrap/>
            <w:vAlign w:val="center"/>
          </w:tcPr>
          <w:p w14:paraId="579111C4">
            <w:pPr>
              <w:widowControl w:val="0"/>
              <w:jc w:val="center"/>
              <w:rPr>
                <w:rFonts w:ascii="仿宋" w:hAnsi="仿宋" w:eastAsia="仿宋"/>
                <w:color w:val="000000"/>
                <w:sz w:val="22"/>
                <w:szCs w:val="22"/>
              </w:rPr>
            </w:pPr>
            <w:r>
              <w:rPr>
                <w:rFonts w:hint="eastAsia" w:ascii="仿宋" w:hAnsi="仿宋" w:eastAsia="仿宋"/>
                <w:color w:val="000000"/>
                <w:sz w:val="22"/>
                <w:szCs w:val="22"/>
              </w:rPr>
              <w:t>第6年</w:t>
            </w:r>
          </w:p>
        </w:tc>
        <w:tc>
          <w:tcPr>
            <w:tcW w:w="551" w:type="pct"/>
            <w:noWrap/>
            <w:vAlign w:val="center"/>
          </w:tcPr>
          <w:p w14:paraId="672F2F3A">
            <w:pPr>
              <w:widowControl w:val="0"/>
              <w:jc w:val="center"/>
              <w:rPr>
                <w:rFonts w:ascii="仿宋" w:hAnsi="仿宋" w:eastAsia="仿宋"/>
                <w:color w:val="000000"/>
                <w:sz w:val="22"/>
                <w:szCs w:val="22"/>
              </w:rPr>
            </w:pPr>
            <w:r>
              <w:rPr>
                <w:rFonts w:hint="eastAsia" w:ascii="仿宋" w:hAnsi="仿宋" w:eastAsia="仿宋"/>
                <w:color w:val="000000"/>
                <w:sz w:val="22"/>
                <w:szCs w:val="22"/>
              </w:rPr>
              <w:t>第7年</w:t>
            </w:r>
          </w:p>
        </w:tc>
        <w:tc>
          <w:tcPr>
            <w:tcW w:w="551" w:type="pct"/>
            <w:noWrap/>
            <w:vAlign w:val="center"/>
          </w:tcPr>
          <w:p w14:paraId="276FE6A2">
            <w:pPr>
              <w:widowControl w:val="0"/>
              <w:jc w:val="center"/>
              <w:rPr>
                <w:rFonts w:ascii="仿宋" w:hAnsi="仿宋" w:eastAsia="仿宋"/>
                <w:color w:val="000000"/>
                <w:sz w:val="22"/>
                <w:szCs w:val="22"/>
              </w:rPr>
            </w:pPr>
            <w:r>
              <w:rPr>
                <w:rFonts w:hint="eastAsia" w:ascii="仿宋" w:hAnsi="仿宋" w:eastAsia="仿宋"/>
                <w:color w:val="000000"/>
                <w:sz w:val="22"/>
                <w:szCs w:val="22"/>
              </w:rPr>
              <w:t>第8年</w:t>
            </w:r>
          </w:p>
        </w:tc>
        <w:tc>
          <w:tcPr>
            <w:tcW w:w="551" w:type="pct"/>
            <w:noWrap/>
            <w:vAlign w:val="center"/>
          </w:tcPr>
          <w:p w14:paraId="0C721809">
            <w:pPr>
              <w:widowControl w:val="0"/>
              <w:jc w:val="center"/>
              <w:rPr>
                <w:rFonts w:ascii="仿宋" w:hAnsi="仿宋" w:eastAsia="仿宋"/>
                <w:color w:val="000000"/>
                <w:sz w:val="22"/>
                <w:szCs w:val="22"/>
              </w:rPr>
            </w:pPr>
            <w:r>
              <w:rPr>
                <w:rFonts w:hint="eastAsia" w:ascii="仿宋" w:hAnsi="仿宋" w:eastAsia="仿宋"/>
                <w:color w:val="000000"/>
                <w:sz w:val="22"/>
                <w:szCs w:val="22"/>
              </w:rPr>
              <w:t>第9年</w:t>
            </w:r>
          </w:p>
        </w:tc>
        <w:tc>
          <w:tcPr>
            <w:tcW w:w="590" w:type="pct"/>
            <w:noWrap/>
            <w:vAlign w:val="center"/>
          </w:tcPr>
          <w:p w14:paraId="412532E3">
            <w:pPr>
              <w:widowControl w:val="0"/>
              <w:jc w:val="center"/>
              <w:rPr>
                <w:rFonts w:ascii="仿宋" w:hAnsi="仿宋" w:eastAsia="仿宋"/>
                <w:color w:val="000000"/>
                <w:sz w:val="22"/>
                <w:szCs w:val="22"/>
              </w:rPr>
            </w:pPr>
            <w:r>
              <w:rPr>
                <w:rFonts w:hint="eastAsia" w:ascii="仿宋" w:hAnsi="仿宋" w:eastAsia="仿宋"/>
                <w:color w:val="000000"/>
                <w:sz w:val="22"/>
                <w:szCs w:val="22"/>
              </w:rPr>
              <w:t>第10年</w:t>
            </w:r>
          </w:p>
        </w:tc>
        <w:tc>
          <w:tcPr>
            <w:tcW w:w="590" w:type="pct"/>
            <w:noWrap/>
            <w:vAlign w:val="center"/>
          </w:tcPr>
          <w:p w14:paraId="4AD30557">
            <w:pPr>
              <w:widowControl w:val="0"/>
              <w:jc w:val="center"/>
              <w:rPr>
                <w:rFonts w:ascii="仿宋" w:hAnsi="仿宋" w:eastAsia="仿宋"/>
                <w:color w:val="000000"/>
                <w:sz w:val="22"/>
                <w:szCs w:val="22"/>
              </w:rPr>
            </w:pPr>
            <w:r>
              <w:rPr>
                <w:rFonts w:hint="eastAsia" w:ascii="仿宋" w:hAnsi="仿宋" w:eastAsia="仿宋"/>
                <w:color w:val="000000"/>
                <w:sz w:val="22"/>
                <w:szCs w:val="22"/>
              </w:rPr>
              <w:t>第11年</w:t>
            </w:r>
          </w:p>
        </w:tc>
      </w:tr>
      <w:tr w14:paraId="721F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2E23C29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一</w:t>
            </w:r>
          </w:p>
        </w:tc>
        <w:tc>
          <w:tcPr>
            <w:tcW w:w="790" w:type="pct"/>
            <w:noWrap/>
            <w:vAlign w:val="center"/>
          </w:tcPr>
          <w:p w14:paraId="7744452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经营活动净现金流量</w:t>
            </w:r>
          </w:p>
        </w:tc>
        <w:tc>
          <w:tcPr>
            <w:tcW w:w="590" w:type="pct"/>
            <w:noWrap/>
            <w:vAlign w:val="center"/>
          </w:tcPr>
          <w:p w14:paraId="04006DA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23,776.70</w:t>
            </w:r>
          </w:p>
        </w:tc>
        <w:tc>
          <w:tcPr>
            <w:tcW w:w="551" w:type="pct"/>
            <w:noWrap/>
            <w:vAlign w:val="center"/>
          </w:tcPr>
          <w:p w14:paraId="34CB243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2,525.68</w:t>
            </w:r>
          </w:p>
        </w:tc>
        <w:tc>
          <w:tcPr>
            <w:tcW w:w="551" w:type="pct"/>
            <w:noWrap/>
            <w:vAlign w:val="center"/>
          </w:tcPr>
          <w:p w14:paraId="4BD37CC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2,633.57</w:t>
            </w:r>
          </w:p>
        </w:tc>
        <w:tc>
          <w:tcPr>
            <w:tcW w:w="551" w:type="pct"/>
            <w:noWrap/>
            <w:vAlign w:val="center"/>
          </w:tcPr>
          <w:p w14:paraId="22A65AB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2,755.72</w:t>
            </w:r>
          </w:p>
        </w:tc>
        <w:tc>
          <w:tcPr>
            <w:tcW w:w="551" w:type="pct"/>
            <w:noWrap/>
            <w:vAlign w:val="center"/>
          </w:tcPr>
          <w:p w14:paraId="4000A2F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2,883.97</w:t>
            </w:r>
          </w:p>
        </w:tc>
        <w:tc>
          <w:tcPr>
            <w:tcW w:w="590" w:type="pct"/>
            <w:noWrap/>
            <w:vAlign w:val="center"/>
          </w:tcPr>
          <w:p w14:paraId="6DF505B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3,018.64</w:t>
            </w:r>
          </w:p>
        </w:tc>
        <w:tc>
          <w:tcPr>
            <w:tcW w:w="590" w:type="pct"/>
            <w:noWrap/>
            <w:vAlign w:val="center"/>
          </w:tcPr>
          <w:p w14:paraId="40F4076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3,012.64</w:t>
            </w:r>
          </w:p>
        </w:tc>
      </w:tr>
      <w:tr w14:paraId="7FCBC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F786AD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790" w:type="pct"/>
            <w:noWrap/>
            <w:vAlign w:val="center"/>
          </w:tcPr>
          <w:p w14:paraId="7958088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590" w:type="pct"/>
            <w:noWrap/>
            <w:vAlign w:val="center"/>
          </w:tcPr>
          <w:p w14:paraId="4531090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42,576.51</w:t>
            </w:r>
          </w:p>
        </w:tc>
        <w:tc>
          <w:tcPr>
            <w:tcW w:w="551" w:type="pct"/>
            <w:noWrap/>
            <w:vAlign w:val="center"/>
          </w:tcPr>
          <w:p w14:paraId="3FCF8A7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4,493.82</w:t>
            </w:r>
          </w:p>
        </w:tc>
        <w:tc>
          <w:tcPr>
            <w:tcW w:w="551" w:type="pct"/>
            <w:noWrap/>
            <w:vAlign w:val="center"/>
          </w:tcPr>
          <w:p w14:paraId="1069F0F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4,705.42</w:t>
            </w:r>
          </w:p>
        </w:tc>
        <w:tc>
          <w:tcPr>
            <w:tcW w:w="551" w:type="pct"/>
            <w:noWrap/>
            <w:vAlign w:val="center"/>
          </w:tcPr>
          <w:p w14:paraId="24765D4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4,940.69</w:t>
            </w:r>
          </w:p>
        </w:tc>
        <w:tc>
          <w:tcPr>
            <w:tcW w:w="551" w:type="pct"/>
            <w:noWrap/>
            <w:vAlign w:val="center"/>
          </w:tcPr>
          <w:p w14:paraId="6E98D82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5,187.72</w:t>
            </w:r>
          </w:p>
        </w:tc>
        <w:tc>
          <w:tcPr>
            <w:tcW w:w="590" w:type="pct"/>
            <w:noWrap/>
            <w:vAlign w:val="center"/>
          </w:tcPr>
          <w:p w14:paraId="5C23110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5,447.11</w:t>
            </w:r>
          </w:p>
        </w:tc>
        <w:tc>
          <w:tcPr>
            <w:tcW w:w="590" w:type="pct"/>
            <w:noWrap/>
            <w:vAlign w:val="center"/>
          </w:tcPr>
          <w:p w14:paraId="09459B3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5,540.76</w:t>
            </w:r>
          </w:p>
        </w:tc>
      </w:tr>
      <w:tr w14:paraId="483D1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EB1FB61">
            <w:pPr>
              <w:widowControl w:val="0"/>
              <w:jc w:val="center"/>
              <w:rPr>
                <w:rFonts w:ascii="仿宋" w:hAnsi="仿宋" w:eastAsia="仿宋"/>
                <w:color w:val="000000"/>
                <w:sz w:val="22"/>
                <w:szCs w:val="22"/>
              </w:rPr>
            </w:pPr>
            <w:r>
              <w:rPr>
                <w:rFonts w:hint="eastAsia" w:ascii="仿宋" w:hAnsi="仿宋" w:eastAsia="仿宋"/>
                <w:color w:val="000000"/>
                <w:sz w:val="22"/>
                <w:szCs w:val="22"/>
              </w:rPr>
              <w:t>1.1</w:t>
            </w:r>
          </w:p>
        </w:tc>
        <w:tc>
          <w:tcPr>
            <w:tcW w:w="790" w:type="pct"/>
            <w:noWrap/>
            <w:vAlign w:val="center"/>
          </w:tcPr>
          <w:p w14:paraId="375A4C55">
            <w:pPr>
              <w:widowControl w:val="0"/>
              <w:jc w:val="center"/>
              <w:rPr>
                <w:rFonts w:ascii="仿宋" w:hAnsi="仿宋" w:eastAsia="仿宋"/>
                <w:color w:val="000000"/>
                <w:sz w:val="22"/>
                <w:szCs w:val="22"/>
              </w:rPr>
            </w:pPr>
            <w:r>
              <w:rPr>
                <w:rFonts w:hint="eastAsia" w:ascii="仿宋" w:hAnsi="仿宋" w:eastAsia="仿宋"/>
                <w:color w:val="000000"/>
                <w:sz w:val="22"/>
                <w:szCs w:val="22"/>
              </w:rPr>
              <w:t>营业收入</w:t>
            </w:r>
          </w:p>
        </w:tc>
        <w:tc>
          <w:tcPr>
            <w:tcW w:w="590" w:type="pct"/>
            <w:noWrap/>
            <w:vAlign w:val="center"/>
          </w:tcPr>
          <w:p w14:paraId="163B454E">
            <w:pPr>
              <w:widowControl w:val="0"/>
              <w:jc w:val="center"/>
              <w:rPr>
                <w:rFonts w:ascii="仿宋" w:hAnsi="仿宋" w:eastAsia="仿宋"/>
                <w:color w:val="000000"/>
                <w:sz w:val="22"/>
                <w:szCs w:val="22"/>
              </w:rPr>
            </w:pPr>
            <w:r>
              <w:rPr>
                <w:rFonts w:hint="eastAsia" w:ascii="仿宋" w:hAnsi="仿宋" w:eastAsia="仿宋"/>
                <w:color w:val="000000"/>
                <w:sz w:val="22"/>
                <w:szCs w:val="22"/>
              </w:rPr>
              <w:t>38,915.72</w:t>
            </w:r>
          </w:p>
        </w:tc>
        <w:tc>
          <w:tcPr>
            <w:tcW w:w="551" w:type="pct"/>
            <w:noWrap/>
            <w:vAlign w:val="center"/>
          </w:tcPr>
          <w:p w14:paraId="38BB358B">
            <w:pPr>
              <w:widowControl w:val="0"/>
              <w:jc w:val="center"/>
              <w:rPr>
                <w:rFonts w:ascii="仿宋" w:hAnsi="仿宋" w:eastAsia="仿宋"/>
                <w:color w:val="000000"/>
                <w:sz w:val="22"/>
                <w:szCs w:val="22"/>
              </w:rPr>
            </w:pPr>
            <w:r>
              <w:rPr>
                <w:rFonts w:hint="eastAsia" w:ascii="仿宋" w:hAnsi="仿宋" w:eastAsia="仿宋"/>
                <w:color w:val="000000"/>
                <w:sz w:val="22"/>
                <w:szCs w:val="22"/>
              </w:rPr>
              <w:t>4,107.45</w:t>
            </w:r>
          </w:p>
        </w:tc>
        <w:tc>
          <w:tcPr>
            <w:tcW w:w="551" w:type="pct"/>
            <w:noWrap/>
            <w:vAlign w:val="center"/>
          </w:tcPr>
          <w:p w14:paraId="0F7D4EAC">
            <w:pPr>
              <w:widowControl w:val="0"/>
              <w:jc w:val="center"/>
              <w:rPr>
                <w:rFonts w:ascii="仿宋" w:hAnsi="仿宋" w:eastAsia="仿宋"/>
                <w:color w:val="000000"/>
                <w:sz w:val="22"/>
                <w:szCs w:val="22"/>
              </w:rPr>
            </w:pPr>
            <w:r>
              <w:rPr>
                <w:rFonts w:hint="eastAsia" w:ascii="仿宋" w:hAnsi="仿宋" w:eastAsia="仿宋"/>
                <w:color w:val="000000"/>
                <w:sz w:val="22"/>
                <w:szCs w:val="22"/>
              </w:rPr>
              <w:t>4,300.81</w:t>
            </w:r>
          </w:p>
        </w:tc>
        <w:tc>
          <w:tcPr>
            <w:tcW w:w="551" w:type="pct"/>
            <w:noWrap/>
            <w:vAlign w:val="center"/>
          </w:tcPr>
          <w:p w14:paraId="0C07EDD4">
            <w:pPr>
              <w:widowControl w:val="0"/>
              <w:jc w:val="center"/>
              <w:rPr>
                <w:rFonts w:ascii="仿宋" w:hAnsi="仿宋" w:eastAsia="仿宋"/>
                <w:color w:val="000000"/>
                <w:sz w:val="22"/>
                <w:szCs w:val="22"/>
              </w:rPr>
            </w:pPr>
            <w:r>
              <w:rPr>
                <w:rFonts w:hint="eastAsia" w:ascii="仿宋" w:hAnsi="仿宋" w:eastAsia="仿宋"/>
                <w:color w:val="000000"/>
                <w:sz w:val="22"/>
                <w:szCs w:val="22"/>
              </w:rPr>
              <w:t>4,515.85</w:t>
            </w:r>
          </w:p>
        </w:tc>
        <w:tc>
          <w:tcPr>
            <w:tcW w:w="551" w:type="pct"/>
            <w:noWrap/>
            <w:vAlign w:val="center"/>
          </w:tcPr>
          <w:p w14:paraId="0F594DFA">
            <w:pPr>
              <w:widowControl w:val="0"/>
              <w:jc w:val="center"/>
              <w:rPr>
                <w:rFonts w:ascii="仿宋" w:hAnsi="仿宋" w:eastAsia="仿宋"/>
                <w:color w:val="000000"/>
                <w:sz w:val="22"/>
                <w:szCs w:val="22"/>
              </w:rPr>
            </w:pPr>
            <w:r>
              <w:rPr>
                <w:rFonts w:hint="eastAsia" w:ascii="仿宋" w:hAnsi="仿宋" w:eastAsia="仿宋"/>
                <w:color w:val="000000"/>
                <w:sz w:val="22"/>
                <w:szCs w:val="22"/>
              </w:rPr>
              <w:t>4,741.64</w:t>
            </w:r>
          </w:p>
        </w:tc>
        <w:tc>
          <w:tcPr>
            <w:tcW w:w="590" w:type="pct"/>
            <w:noWrap/>
            <w:vAlign w:val="center"/>
          </w:tcPr>
          <w:p w14:paraId="1ACF6A53">
            <w:pPr>
              <w:widowControl w:val="0"/>
              <w:jc w:val="center"/>
              <w:rPr>
                <w:rFonts w:ascii="仿宋" w:hAnsi="仿宋" w:eastAsia="仿宋"/>
                <w:color w:val="000000"/>
                <w:sz w:val="22"/>
                <w:szCs w:val="22"/>
              </w:rPr>
            </w:pPr>
            <w:r>
              <w:rPr>
                <w:rFonts w:hint="eastAsia" w:ascii="仿宋" w:hAnsi="仿宋" w:eastAsia="仿宋"/>
                <w:color w:val="000000"/>
                <w:sz w:val="22"/>
                <w:szCs w:val="22"/>
              </w:rPr>
              <w:t>4,978.72</w:t>
            </w:r>
          </w:p>
        </w:tc>
        <w:tc>
          <w:tcPr>
            <w:tcW w:w="590" w:type="pct"/>
            <w:noWrap/>
            <w:vAlign w:val="center"/>
          </w:tcPr>
          <w:p w14:paraId="7DA2B624">
            <w:pPr>
              <w:widowControl w:val="0"/>
              <w:jc w:val="center"/>
              <w:rPr>
                <w:rFonts w:ascii="仿宋" w:hAnsi="仿宋" w:eastAsia="仿宋"/>
                <w:color w:val="000000"/>
                <w:sz w:val="22"/>
                <w:szCs w:val="22"/>
              </w:rPr>
            </w:pPr>
            <w:r>
              <w:rPr>
                <w:rFonts w:hint="eastAsia" w:ascii="仿宋" w:hAnsi="仿宋" w:eastAsia="仿宋"/>
                <w:color w:val="000000"/>
                <w:sz w:val="22"/>
                <w:szCs w:val="22"/>
              </w:rPr>
              <w:t>5,064.36</w:t>
            </w:r>
          </w:p>
        </w:tc>
      </w:tr>
      <w:tr w14:paraId="4E424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4F09AD00">
            <w:pPr>
              <w:widowControl w:val="0"/>
              <w:jc w:val="center"/>
              <w:rPr>
                <w:rFonts w:ascii="仿宋" w:hAnsi="仿宋" w:eastAsia="仿宋"/>
                <w:color w:val="000000"/>
                <w:sz w:val="22"/>
                <w:szCs w:val="22"/>
              </w:rPr>
            </w:pPr>
            <w:r>
              <w:rPr>
                <w:rFonts w:hint="eastAsia" w:ascii="仿宋" w:hAnsi="仿宋" w:eastAsia="仿宋"/>
                <w:color w:val="000000"/>
                <w:sz w:val="22"/>
                <w:szCs w:val="22"/>
              </w:rPr>
              <w:t>1.2</w:t>
            </w:r>
          </w:p>
        </w:tc>
        <w:tc>
          <w:tcPr>
            <w:tcW w:w="790" w:type="pct"/>
            <w:noWrap/>
            <w:vAlign w:val="center"/>
          </w:tcPr>
          <w:p w14:paraId="3195801D">
            <w:pPr>
              <w:widowControl w:val="0"/>
              <w:jc w:val="center"/>
              <w:rPr>
                <w:rFonts w:ascii="仿宋" w:hAnsi="仿宋" w:eastAsia="仿宋"/>
                <w:color w:val="000000"/>
                <w:sz w:val="22"/>
                <w:szCs w:val="22"/>
              </w:rPr>
            </w:pPr>
            <w:r>
              <w:rPr>
                <w:rFonts w:hint="eastAsia" w:ascii="仿宋" w:hAnsi="仿宋" w:eastAsia="仿宋"/>
                <w:color w:val="000000"/>
                <w:sz w:val="22"/>
                <w:szCs w:val="22"/>
              </w:rPr>
              <w:t>销项税额</w:t>
            </w:r>
          </w:p>
        </w:tc>
        <w:tc>
          <w:tcPr>
            <w:tcW w:w="590" w:type="pct"/>
            <w:noWrap/>
            <w:vAlign w:val="center"/>
          </w:tcPr>
          <w:p w14:paraId="2E317397">
            <w:pPr>
              <w:widowControl w:val="0"/>
              <w:jc w:val="center"/>
              <w:rPr>
                <w:rFonts w:ascii="仿宋" w:hAnsi="仿宋" w:eastAsia="仿宋"/>
                <w:color w:val="000000"/>
                <w:sz w:val="22"/>
                <w:szCs w:val="22"/>
              </w:rPr>
            </w:pPr>
            <w:r>
              <w:rPr>
                <w:rFonts w:hint="eastAsia" w:ascii="仿宋" w:hAnsi="仿宋" w:eastAsia="仿宋"/>
                <w:color w:val="000000"/>
                <w:sz w:val="22"/>
                <w:szCs w:val="22"/>
              </w:rPr>
              <w:t>3,660.79</w:t>
            </w:r>
          </w:p>
        </w:tc>
        <w:tc>
          <w:tcPr>
            <w:tcW w:w="551" w:type="pct"/>
            <w:noWrap/>
            <w:vAlign w:val="center"/>
          </w:tcPr>
          <w:p w14:paraId="04519C8B">
            <w:pPr>
              <w:widowControl w:val="0"/>
              <w:jc w:val="center"/>
              <w:rPr>
                <w:rFonts w:ascii="仿宋" w:hAnsi="仿宋" w:eastAsia="仿宋"/>
                <w:color w:val="000000"/>
                <w:sz w:val="22"/>
                <w:szCs w:val="22"/>
              </w:rPr>
            </w:pPr>
            <w:r>
              <w:rPr>
                <w:rFonts w:hint="eastAsia" w:ascii="仿宋" w:hAnsi="仿宋" w:eastAsia="仿宋"/>
                <w:color w:val="000000"/>
                <w:sz w:val="22"/>
                <w:szCs w:val="22"/>
              </w:rPr>
              <w:t>386.37</w:t>
            </w:r>
          </w:p>
        </w:tc>
        <w:tc>
          <w:tcPr>
            <w:tcW w:w="551" w:type="pct"/>
            <w:noWrap/>
            <w:vAlign w:val="center"/>
          </w:tcPr>
          <w:p w14:paraId="74FC80AA">
            <w:pPr>
              <w:widowControl w:val="0"/>
              <w:jc w:val="center"/>
              <w:rPr>
                <w:rFonts w:ascii="仿宋" w:hAnsi="仿宋" w:eastAsia="仿宋"/>
                <w:color w:val="000000"/>
                <w:sz w:val="22"/>
                <w:szCs w:val="22"/>
              </w:rPr>
            </w:pPr>
            <w:r>
              <w:rPr>
                <w:rFonts w:hint="eastAsia" w:ascii="仿宋" w:hAnsi="仿宋" w:eastAsia="仿宋"/>
                <w:color w:val="000000"/>
                <w:sz w:val="22"/>
                <w:szCs w:val="22"/>
              </w:rPr>
              <w:t>404.61</w:t>
            </w:r>
          </w:p>
        </w:tc>
        <w:tc>
          <w:tcPr>
            <w:tcW w:w="551" w:type="pct"/>
            <w:noWrap/>
            <w:vAlign w:val="center"/>
          </w:tcPr>
          <w:p w14:paraId="2570B30B">
            <w:pPr>
              <w:widowControl w:val="0"/>
              <w:jc w:val="center"/>
              <w:rPr>
                <w:rFonts w:ascii="仿宋" w:hAnsi="仿宋" w:eastAsia="仿宋"/>
                <w:color w:val="000000"/>
                <w:sz w:val="22"/>
                <w:szCs w:val="22"/>
              </w:rPr>
            </w:pPr>
            <w:r>
              <w:rPr>
                <w:rFonts w:hint="eastAsia" w:ascii="仿宋" w:hAnsi="仿宋" w:eastAsia="仿宋"/>
                <w:color w:val="000000"/>
                <w:sz w:val="22"/>
                <w:szCs w:val="22"/>
              </w:rPr>
              <w:t>424.84</w:t>
            </w:r>
          </w:p>
        </w:tc>
        <w:tc>
          <w:tcPr>
            <w:tcW w:w="551" w:type="pct"/>
            <w:noWrap/>
            <w:vAlign w:val="center"/>
          </w:tcPr>
          <w:p w14:paraId="00BAB85B">
            <w:pPr>
              <w:widowControl w:val="0"/>
              <w:jc w:val="center"/>
              <w:rPr>
                <w:rFonts w:ascii="仿宋" w:hAnsi="仿宋" w:eastAsia="仿宋"/>
                <w:color w:val="000000"/>
                <w:sz w:val="22"/>
                <w:szCs w:val="22"/>
              </w:rPr>
            </w:pPr>
            <w:r>
              <w:rPr>
                <w:rFonts w:hint="eastAsia" w:ascii="仿宋" w:hAnsi="仿宋" w:eastAsia="仿宋"/>
                <w:color w:val="000000"/>
                <w:sz w:val="22"/>
                <w:szCs w:val="22"/>
              </w:rPr>
              <w:t>446.08</w:t>
            </w:r>
          </w:p>
        </w:tc>
        <w:tc>
          <w:tcPr>
            <w:tcW w:w="590" w:type="pct"/>
            <w:noWrap/>
            <w:vAlign w:val="center"/>
          </w:tcPr>
          <w:p w14:paraId="0A9F8CCE">
            <w:pPr>
              <w:widowControl w:val="0"/>
              <w:jc w:val="center"/>
              <w:rPr>
                <w:rFonts w:ascii="仿宋" w:hAnsi="仿宋" w:eastAsia="仿宋"/>
                <w:color w:val="000000"/>
                <w:sz w:val="22"/>
                <w:szCs w:val="22"/>
              </w:rPr>
            </w:pPr>
            <w:r>
              <w:rPr>
                <w:rFonts w:hint="eastAsia" w:ascii="仿宋" w:hAnsi="仿宋" w:eastAsia="仿宋"/>
                <w:color w:val="000000"/>
                <w:sz w:val="22"/>
                <w:szCs w:val="22"/>
              </w:rPr>
              <w:t>468.39</w:t>
            </w:r>
          </w:p>
        </w:tc>
        <w:tc>
          <w:tcPr>
            <w:tcW w:w="590" w:type="pct"/>
            <w:noWrap/>
            <w:vAlign w:val="center"/>
          </w:tcPr>
          <w:p w14:paraId="1C1D6D19">
            <w:pPr>
              <w:widowControl w:val="0"/>
              <w:jc w:val="center"/>
              <w:rPr>
                <w:rFonts w:ascii="仿宋" w:hAnsi="仿宋" w:eastAsia="仿宋"/>
                <w:color w:val="000000"/>
                <w:sz w:val="22"/>
                <w:szCs w:val="22"/>
              </w:rPr>
            </w:pPr>
            <w:r>
              <w:rPr>
                <w:rFonts w:hint="eastAsia" w:ascii="仿宋" w:hAnsi="仿宋" w:eastAsia="仿宋"/>
                <w:color w:val="000000"/>
                <w:sz w:val="22"/>
                <w:szCs w:val="22"/>
              </w:rPr>
              <w:t>476.40</w:t>
            </w:r>
          </w:p>
        </w:tc>
      </w:tr>
      <w:tr w14:paraId="659C9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0C926AB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790" w:type="pct"/>
            <w:noWrap/>
            <w:vAlign w:val="center"/>
          </w:tcPr>
          <w:p w14:paraId="78CC389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590" w:type="pct"/>
            <w:noWrap/>
            <w:vAlign w:val="center"/>
          </w:tcPr>
          <w:p w14:paraId="61B8BC2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18,799.81</w:t>
            </w:r>
          </w:p>
        </w:tc>
        <w:tc>
          <w:tcPr>
            <w:tcW w:w="551" w:type="pct"/>
            <w:noWrap/>
            <w:vAlign w:val="center"/>
          </w:tcPr>
          <w:p w14:paraId="126B55B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1,968.15</w:t>
            </w:r>
          </w:p>
        </w:tc>
        <w:tc>
          <w:tcPr>
            <w:tcW w:w="551" w:type="pct"/>
            <w:noWrap/>
            <w:vAlign w:val="center"/>
          </w:tcPr>
          <w:p w14:paraId="5507398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2,071.84</w:t>
            </w:r>
          </w:p>
        </w:tc>
        <w:tc>
          <w:tcPr>
            <w:tcW w:w="551" w:type="pct"/>
            <w:noWrap/>
            <w:vAlign w:val="center"/>
          </w:tcPr>
          <w:p w14:paraId="04B9E12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2,184.97</w:t>
            </w:r>
          </w:p>
        </w:tc>
        <w:tc>
          <w:tcPr>
            <w:tcW w:w="551" w:type="pct"/>
            <w:noWrap/>
            <w:vAlign w:val="center"/>
          </w:tcPr>
          <w:p w14:paraId="6E90D9D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2,303.75</w:t>
            </w:r>
          </w:p>
        </w:tc>
        <w:tc>
          <w:tcPr>
            <w:tcW w:w="590" w:type="pct"/>
            <w:noWrap/>
            <w:vAlign w:val="center"/>
          </w:tcPr>
          <w:p w14:paraId="3BE7529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2,428.47</w:t>
            </w:r>
          </w:p>
        </w:tc>
        <w:tc>
          <w:tcPr>
            <w:tcW w:w="590" w:type="pct"/>
            <w:noWrap/>
            <w:vAlign w:val="center"/>
          </w:tcPr>
          <w:p w14:paraId="66ABC59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2,528.12</w:t>
            </w:r>
          </w:p>
        </w:tc>
      </w:tr>
      <w:tr w14:paraId="0BAF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229CC7D3">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790" w:type="pct"/>
            <w:noWrap/>
            <w:vAlign w:val="center"/>
          </w:tcPr>
          <w:p w14:paraId="682B3181">
            <w:pPr>
              <w:widowControl w:val="0"/>
              <w:jc w:val="center"/>
              <w:rPr>
                <w:rFonts w:ascii="仿宋" w:hAnsi="仿宋" w:eastAsia="仿宋"/>
                <w:color w:val="000000"/>
                <w:sz w:val="22"/>
                <w:szCs w:val="22"/>
              </w:rPr>
            </w:pPr>
            <w:r>
              <w:rPr>
                <w:rFonts w:hint="eastAsia" w:ascii="仿宋" w:hAnsi="仿宋" w:eastAsia="仿宋"/>
                <w:color w:val="000000"/>
                <w:sz w:val="22"/>
                <w:szCs w:val="22"/>
              </w:rPr>
              <w:t>经营成本</w:t>
            </w:r>
          </w:p>
        </w:tc>
        <w:tc>
          <w:tcPr>
            <w:tcW w:w="590" w:type="pct"/>
            <w:noWrap/>
            <w:vAlign w:val="center"/>
          </w:tcPr>
          <w:p w14:paraId="2D3BFC63">
            <w:pPr>
              <w:widowControl w:val="0"/>
              <w:jc w:val="center"/>
              <w:rPr>
                <w:rFonts w:ascii="仿宋" w:hAnsi="仿宋" w:eastAsia="仿宋"/>
                <w:color w:val="000000"/>
                <w:sz w:val="22"/>
                <w:szCs w:val="22"/>
              </w:rPr>
            </w:pPr>
            <w:r>
              <w:rPr>
                <w:rFonts w:hint="eastAsia" w:ascii="仿宋" w:hAnsi="仿宋" w:eastAsia="仿宋"/>
                <w:color w:val="000000"/>
                <w:sz w:val="22"/>
                <w:szCs w:val="22"/>
              </w:rPr>
              <w:t>10,386.03</w:t>
            </w:r>
          </w:p>
        </w:tc>
        <w:tc>
          <w:tcPr>
            <w:tcW w:w="551" w:type="pct"/>
            <w:noWrap/>
            <w:vAlign w:val="center"/>
          </w:tcPr>
          <w:p w14:paraId="3883BF62">
            <w:pPr>
              <w:widowControl w:val="0"/>
              <w:jc w:val="center"/>
              <w:rPr>
                <w:rFonts w:ascii="仿宋" w:hAnsi="仿宋" w:eastAsia="仿宋"/>
                <w:color w:val="000000"/>
                <w:sz w:val="22"/>
                <w:szCs w:val="22"/>
              </w:rPr>
            </w:pPr>
            <w:r>
              <w:rPr>
                <w:rFonts w:hint="eastAsia" w:ascii="仿宋" w:hAnsi="仿宋" w:eastAsia="仿宋"/>
                <w:color w:val="000000"/>
                <w:sz w:val="22"/>
                <w:szCs w:val="22"/>
              </w:rPr>
              <w:t>1,101.20</w:t>
            </w:r>
          </w:p>
        </w:tc>
        <w:tc>
          <w:tcPr>
            <w:tcW w:w="551" w:type="pct"/>
            <w:noWrap/>
            <w:vAlign w:val="center"/>
          </w:tcPr>
          <w:p w14:paraId="3C33409E">
            <w:pPr>
              <w:widowControl w:val="0"/>
              <w:jc w:val="center"/>
              <w:rPr>
                <w:rFonts w:ascii="仿宋" w:hAnsi="仿宋" w:eastAsia="仿宋"/>
                <w:color w:val="000000"/>
                <w:sz w:val="22"/>
                <w:szCs w:val="22"/>
              </w:rPr>
            </w:pPr>
            <w:r>
              <w:rPr>
                <w:rFonts w:hint="eastAsia" w:ascii="仿宋" w:hAnsi="仿宋" w:eastAsia="仿宋"/>
                <w:color w:val="000000"/>
                <w:sz w:val="22"/>
                <w:szCs w:val="22"/>
              </w:rPr>
              <w:t>1,149.46</w:t>
            </w:r>
          </w:p>
        </w:tc>
        <w:tc>
          <w:tcPr>
            <w:tcW w:w="551" w:type="pct"/>
            <w:noWrap/>
            <w:vAlign w:val="center"/>
          </w:tcPr>
          <w:p w14:paraId="21E11EF3">
            <w:pPr>
              <w:widowControl w:val="0"/>
              <w:jc w:val="center"/>
              <w:rPr>
                <w:rFonts w:ascii="仿宋" w:hAnsi="仿宋" w:eastAsia="仿宋"/>
                <w:color w:val="000000"/>
                <w:sz w:val="22"/>
                <w:szCs w:val="22"/>
              </w:rPr>
            </w:pPr>
            <w:r>
              <w:rPr>
                <w:rFonts w:hint="eastAsia" w:ascii="仿宋" w:hAnsi="仿宋" w:eastAsia="仿宋"/>
                <w:color w:val="000000"/>
                <w:sz w:val="22"/>
                <w:szCs w:val="22"/>
              </w:rPr>
              <w:t>1,200.25</w:t>
            </w:r>
          </w:p>
        </w:tc>
        <w:tc>
          <w:tcPr>
            <w:tcW w:w="551" w:type="pct"/>
            <w:noWrap/>
            <w:vAlign w:val="center"/>
          </w:tcPr>
          <w:p w14:paraId="7DEEA204">
            <w:pPr>
              <w:widowControl w:val="0"/>
              <w:jc w:val="center"/>
              <w:rPr>
                <w:rFonts w:ascii="仿宋" w:hAnsi="仿宋" w:eastAsia="仿宋"/>
                <w:color w:val="000000"/>
                <w:sz w:val="22"/>
                <w:szCs w:val="22"/>
              </w:rPr>
            </w:pPr>
            <w:r>
              <w:rPr>
                <w:rFonts w:hint="eastAsia" w:ascii="仿宋" w:hAnsi="仿宋" w:eastAsia="仿宋"/>
                <w:color w:val="000000"/>
                <w:sz w:val="22"/>
                <w:szCs w:val="22"/>
              </w:rPr>
              <w:t>1,253.57</w:t>
            </w:r>
          </w:p>
        </w:tc>
        <w:tc>
          <w:tcPr>
            <w:tcW w:w="590" w:type="pct"/>
            <w:noWrap/>
            <w:vAlign w:val="center"/>
          </w:tcPr>
          <w:p w14:paraId="66445A46">
            <w:pPr>
              <w:widowControl w:val="0"/>
              <w:jc w:val="center"/>
              <w:rPr>
                <w:rFonts w:ascii="仿宋" w:hAnsi="仿宋" w:eastAsia="仿宋"/>
                <w:color w:val="000000"/>
                <w:sz w:val="22"/>
                <w:szCs w:val="22"/>
              </w:rPr>
            </w:pPr>
            <w:r>
              <w:rPr>
                <w:rFonts w:hint="eastAsia" w:ascii="仿宋" w:hAnsi="仿宋" w:eastAsia="仿宋"/>
                <w:color w:val="000000"/>
                <w:sz w:val="22"/>
                <w:szCs w:val="22"/>
              </w:rPr>
              <w:t>1,309.56</w:t>
            </w:r>
          </w:p>
        </w:tc>
        <w:tc>
          <w:tcPr>
            <w:tcW w:w="590" w:type="pct"/>
            <w:noWrap/>
            <w:vAlign w:val="center"/>
          </w:tcPr>
          <w:p w14:paraId="6A541008">
            <w:pPr>
              <w:widowControl w:val="0"/>
              <w:jc w:val="center"/>
              <w:rPr>
                <w:rFonts w:ascii="仿宋" w:hAnsi="仿宋" w:eastAsia="仿宋"/>
                <w:color w:val="000000"/>
                <w:sz w:val="22"/>
                <w:szCs w:val="22"/>
              </w:rPr>
            </w:pPr>
            <w:r>
              <w:rPr>
                <w:rFonts w:hint="eastAsia" w:ascii="仿宋" w:hAnsi="仿宋" w:eastAsia="仿宋"/>
                <w:color w:val="000000"/>
                <w:sz w:val="22"/>
                <w:szCs w:val="22"/>
              </w:rPr>
              <w:t>1,335.94</w:t>
            </w:r>
          </w:p>
        </w:tc>
      </w:tr>
      <w:tr w14:paraId="38AC8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EA899A4">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790" w:type="pct"/>
            <w:noWrap/>
            <w:vAlign w:val="center"/>
          </w:tcPr>
          <w:p w14:paraId="2D2250B2">
            <w:pPr>
              <w:widowControl w:val="0"/>
              <w:jc w:val="center"/>
              <w:rPr>
                <w:rFonts w:ascii="仿宋" w:hAnsi="仿宋" w:eastAsia="仿宋"/>
                <w:color w:val="000000"/>
                <w:sz w:val="22"/>
                <w:szCs w:val="22"/>
              </w:rPr>
            </w:pPr>
            <w:r>
              <w:rPr>
                <w:rFonts w:hint="eastAsia" w:ascii="仿宋" w:hAnsi="仿宋" w:eastAsia="仿宋"/>
                <w:color w:val="000000"/>
                <w:sz w:val="22"/>
                <w:szCs w:val="22"/>
              </w:rPr>
              <w:t>进项税额</w:t>
            </w:r>
          </w:p>
        </w:tc>
        <w:tc>
          <w:tcPr>
            <w:tcW w:w="590" w:type="pct"/>
            <w:noWrap/>
            <w:vAlign w:val="center"/>
          </w:tcPr>
          <w:p w14:paraId="0C2D3578">
            <w:pPr>
              <w:widowControl w:val="0"/>
              <w:jc w:val="center"/>
              <w:rPr>
                <w:rFonts w:ascii="仿宋" w:hAnsi="仿宋" w:eastAsia="仿宋"/>
                <w:color w:val="000000"/>
                <w:sz w:val="22"/>
                <w:szCs w:val="22"/>
              </w:rPr>
            </w:pPr>
            <w:r>
              <w:rPr>
                <w:rFonts w:hint="eastAsia" w:ascii="仿宋" w:hAnsi="仿宋" w:eastAsia="仿宋"/>
                <w:color w:val="000000"/>
                <w:sz w:val="22"/>
                <w:szCs w:val="22"/>
              </w:rPr>
              <w:t>1,253.34</w:t>
            </w:r>
          </w:p>
        </w:tc>
        <w:tc>
          <w:tcPr>
            <w:tcW w:w="551" w:type="pct"/>
            <w:noWrap/>
            <w:vAlign w:val="center"/>
          </w:tcPr>
          <w:p w14:paraId="75B6D33D">
            <w:pPr>
              <w:widowControl w:val="0"/>
              <w:jc w:val="center"/>
              <w:rPr>
                <w:rFonts w:ascii="仿宋" w:hAnsi="仿宋" w:eastAsia="仿宋"/>
                <w:color w:val="000000"/>
                <w:sz w:val="22"/>
                <w:szCs w:val="22"/>
              </w:rPr>
            </w:pPr>
            <w:r>
              <w:rPr>
                <w:rFonts w:hint="eastAsia" w:ascii="仿宋" w:hAnsi="仿宋" w:eastAsia="仿宋"/>
                <w:color w:val="000000"/>
                <w:sz w:val="22"/>
                <w:szCs w:val="22"/>
              </w:rPr>
              <w:t>132.85</w:t>
            </w:r>
          </w:p>
        </w:tc>
        <w:tc>
          <w:tcPr>
            <w:tcW w:w="551" w:type="pct"/>
            <w:noWrap/>
            <w:vAlign w:val="center"/>
          </w:tcPr>
          <w:p w14:paraId="42BE7FFD">
            <w:pPr>
              <w:widowControl w:val="0"/>
              <w:jc w:val="center"/>
              <w:rPr>
                <w:rFonts w:ascii="仿宋" w:hAnsi="仿宋" w:eastAsia="仿宋"/>
                <w:color w:val="000000"/>
                <w:sz w:val="22"/>
                <w:szCs w:val="22"/>
              </w:rPr>
            </w:pPr>
            <w:r>
              <w:rPr>
                <w:rFonts w:hint="eastAsia" w:ascii="仿宋" w:hAnsi="仿宋" w:eastAsia="仿宋"/>
                <w:color w:val="000000"/>
                <w:sz w:val="22"/>
                <w:szCs w:val="22"/>
              </w:rPr>
              <w:t>138.82</w:t>
            </w:r>
          </w:p>
        </w:tc>
        <w:tc>
          <w:tcPr>
            <w:tcW w:w="551" w:type="pct"/>
            <w:noWrap/>
            <w:vAlign w:val="center"/>
          </w:tcPr>
          <w:p w14:paraId="75388DFE">
            <w:pPr>
              <w:widowControl w:val="0"/>
              <w:jc w:val="center"/>
              <w:rPr>
                <w:rFonts w:ascii="仿宋" w:hAnsi="仿宋" w:eastAsia="仿宋"/>
                <w:color w:val="000000"/>
                <w:sz w:val="22"/>
                <w:szCs w:val="22"/>
              </w:rPr>
            </w:pPr>
            <w:r>
              <w:rPr>
                <w:rFonts w:hint="eastAsia" w:ascii="仿宋" w:hAnsi="仿宋" w:eastAsia="仿宋"/>
                <w:color w:val="000000"/>
                <w:sz w:val="22"/>
                <w:szCs w:val="22"/>
              </w:rPr>
              <w:t>145.09</w:t>
            </w:r>
          </w:p>
        </w:tc>
        <w:tc>
          <w:tcPr>
            <w:tcW w:w="551" w:type="pct"/>
            <w:noWrap/>
            <w:vAlign w:val="center"/>
          </w:tcPr>
          <w:p w14:paraId="69745335">
            <w:pPr>
              <w:widowControl w:val="0"/>
              <w:jc w:val="center"/>
              <w:rPr>
                <w:rFonts w:ascii="仿宋" w:hAnsi="仿宋" w:eastAsia="仿宋"/>
                <w:color w:val="000000"/>
                <w:sz w:val="22"/>
                <w:szCs w:val="22"/>
              </w:rPr>
            </w:pPr>
            <w:r>
              <w:rPr>
                <w:rFonts w:hint="eastAsia" w:ascii="仿宋" w:hAnsi="仿宋" w:eastAsia="仿宋"/>
                <w:color w:val="000000"/>
                <w:sz w:val="22"/>
                <w:szCs w:val="22"/>
              </w:rPr>
              <w:t>151.68</w:t>
            </w:r>
          </w:p>
        </w:tc>
        <w:tc>
          <w:tcPr>
            <w:tcW w:w="590" w:type="pct"/>
            <w:noWrap/>
            <w:vAlign w:val="center"/>
          </w:tcPr>
          <w:p w14:paraId="71B67776">
            <w:pPr>
              <w:widowControl w:val="0"/>
              <w:jc w:val="center"/>
              <w:rPr>
                <w:rFonts w:ascii="仿宋" w:hAnsi="仿宋" w:eastAsia="仿宋"/>
                <w:color w:val="000000"/>
                <w:sz w:val="22"/>
                <w:szCs w:val="22"/>
              </w:rPr>
            </w:pPr>
            <w:r>
              <w:rPr>
                <w:rFonts w:hint="eastAsia" w:ascii="仿宋" w:hAnsi="仿宋" w:eastAsia="仿宋"/>
                <w:color w:val="000000"/>
                <w:sz w:val="22"/>
                <w:szCs w:val="22"/>
              </w:rPr>
              <w:t>158.59</w:t>
            </w:r>
          </w:p>
        </w:tc>
        <w:tc>
          <w:tcPr>
            <w:tcW w:w="590" w:type="pct"/>
            <w:noWrap/>
            <w:vAlign w:val="center"/>
          </w:tcPr>
          <w:p w14:paraId="402CAB5E">
            <w:pPr>
              <w:widowControl w:val="0"/>
              <w:jc w:val="center"/>
              <w:rPr>
                <w:rFonts w:ascii="仿宋" w:hAnsi="仿宋" w:eastAsia="仿宋"/>
                <w:color w:val="000000"/>
                <w:sz w:val="22"/>
                <w:szCs w:val="22"/>
              </w:rPr>
            </w:pPr>
            <w:r>
              <w:rPr>
                <w:rFonts w:hint="eastAsia" w:ascii="仿宋" w:hAnsi="仿宋" w:eastAsia="仿宋"/>
                <w:color w:val="000000"/>
                <w:sz w:val="22"/>
                <w:szCs w:val="22"/>
              </w:rPr>
              <w:t>160.81</w:t>
            </w:r>
          </w:p>
        </w:tc>
      </w:tr>
      <w:tr w14:paraId="1D95A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3674D733">
            <w:pPr>
              <w:widowControl w:val="0"/>
              <w:jc w:val="center"/>
              <w:rPr>
                <w:rFonts w:ascii="仿宋" w:hAnsi="仿宋" w:eastAsia="仿宋"/>
                <w:color w:val="000000"/>
                <w:sz w:val="22"/>
                <w:szCs w:val="22"/>
              </w:rPr>
            </w:pPr>
            <w:r>
              <w:rPr>
                <w:rFonts w:hint="eastAsia" w:ascii="仿宋" w:hAnsi="仿宋" w:eastAsia="仿宋"/>
                <w:color w:val="000000"/>
                <w:sz w:val="22"/>
                <w:szCs w:val="22"/>
              </w:rPr>
              <w:t>2.3</w:t>
            </w:r>
          </w:p>
        </w:tc>
        <w:tc>
          <w:tcPr>
            <w:tcW w:w="790" w:type="pct"/>
            <w:noWrap/>
            <w:vAlign w:val="center"/>
          </w:tcPr>
          <w:p w14:paraId="49B04E4E">
            <w:pPr>
              <w:widowControl w:val="0"/>
              <w:jc w:val="center"/>
              <w:rPr>
                <w:rFonts w:ascii="仿宋" w:hAnsi="仿宋" w:eastAsia="仿宋"/>
                <w:color w:val="000000"/>
                <w:sz w:val="22"/>
                <w:szCs w:val="22"/>
              </w:rPr>
            </w:pPr>
            <w:r>
              <w:rPr>
                <w:rFonts w:hint="eastAsia" w:ascii="仿宋" w:hAnsi="仿宋" w:eastAsia="仿宋"/>
                <w:color w:val="000000"/>
                <w:sz w:val="22"/>
                <w:szCs w:val="22"/>
              </w:rPr>
              <w:t>税金及附加</w:t>
            </w:r>
          </w:p>
        </w:tc>
        <w:tc>
          <w:tcPr>
            <w:tcW w:w="590" w:type="pct"/>
            <w:noWrap/>
            <w:vAlign w:val="center"/>
          </w:tcPr>
          <w:p w14:paraId="6F543EA0">
            <w:pPr>
              <w:widowControl w:val="0"/>
              <w:jc w:val="center"/>
              <w:rPr>
                <w:rFonts w:ascii="仿宋" w:hAnsi="仿宋" w:eastAsia="仿宋"/>
                <w:color w:val="000000"/>
                <w:sz w:val="22"/>
                <w:szCs w:val="22"/>
              </w:rPr>
            </w:pPr>
            <w:r>
              <w:rPr>
                <w:rFonts w:hint="eastAsia" w:ascii="仿宋" w:hAnsi="仿宋" w:eastAsia="仿宋"/>
                <w:color w:val="000000"/>
                <w:sz w:val="22"/>
                <w:szCs w:val="22"/>
              </w:rPr>
              <w:t>240.75</w:t>
            </w:r>
          </w:p>
        </w:tc>
        <w:tc>
          <w:tcPr>
            <w:tcW w:w="551" w:type="pct"/>
            <w:noWrap/>
            <w:vAlign w:val="center"/>
          </w:tcPr>
          <w:p w14:paraId="459E7B0A">
            <w:pPr>
              <w:widowControl w:val="0"/>
              <w:jc w:val="center"/>
              <w:rPr>
                <w:rFonts w:ascii="仿宋" w:hAnsi="仿宋" w:eastAsia="仿宋"/>
                <w:color w:val="000000"/>
                <w:sz w:val="22"/>
                <w:szCs w:val="22"/>
              </w:rPr>
            </w:pPr>
            <w:r>
              <w:rPr>
                <w:rFonts w:hint="eastAsia" w:ascii="仿宋" w:hAnsi="仿宋" w:eastAsia="仿宋"/>
                <w:color w:val="000000"/>
                <w:sz w:val="22"/>
                <w:szCs w:val="22"/>
              </w:rPr>
              <w:t>25.35</w:t>
            </w:r>
          </w:p>
        </w:tc>
        <w:tc>
          <w:tcPr>
            <w:tcW w:w="551" w:type="pct"/>
            <w:noWrap/>
            <w:vAlign w:val="center"/>
          </w:tcPr>
          <w:p w14:paraId="37FC78AF">
            <w:pPr>
              <w:widowControl w:val="0"/>
              <w:jc w:val="center"/>
              <w:rPr>
                <w:rFonts w:ascii="仿宋" w:hAnsi="仿宋" w:eastAsia="仿宋"/>
                <w:color w:val="000000"/>
                <w:sz w:val="22"/>
                <w:szCs w:val="22"/>
              </w:rPr>
            </w:pPr>
            <w:r>
              <w:rPr>
                <w:rFonts w:hint="eastAsia" w:ascii="仿宋" w:hAnsi="仿宋" w:eastAsia="仿宋"/>
                <w:color w:val="000000"/>
                <w:sz w:val="22"/>
                <w:szCs w:val="22"/>
              </w:rPr>
              <w:t>26.58</w:t>
            </w:r>
          </w:p>
        </w:tc>
        <w:tc>
          <w:tcPr>
            <w:tcW w:w="551" w:type="pct"/>
            <w:noWrap/>
            <w:vAlign w:val="center"/>
          </w:tcPr>
          <w:p w14:paraId="425C35B3">
            <w:pPr>
              <w:widowControl w:val="0"/>
              <w:jc w:val="center"/>
              <w:rPr>
                <w:rFonts w:ascii="仿宋" w:hAnsi="仿宋" w:eastAsia="仿宋"/>
                <w:color w:val="000000"/>
                <w:sz w:val="22"/>
                <w:szCs w:val="22"/>
              </w:rPr>
            </w:pPr>
            <w:r>
              <w:rPr>
                <w:rFonts w:hint="eastAsia" w:ascii="仿宋" w:hAnsi="仿宋" w:eastAsia="仿宋"/>
                <w:color w:val="000000"/>
                <w:sz w:val="22"/>
                <w:szCs w:val="22"/>
              </w:rPr>
              <w:t>27.97</w:t>
            </w:r>
          </w:p>
        </w:tc>
        <w:tc>
          <w:tcPr>
            <w:tcW w:w="551" w:type="pct"/>
            <w:noWrap/>
            <w:vAlign w:val="center"/>
          </w:tcPr>
          <w:p w14:paraId="442EE741">
            <w:pPr>
              <w:widowControl w:val="0"/>
              <w:jc w:val="center"/>
              <w:rPr>
                <w:rFonts w:ascii="仿宋" w:hAnsi="仿宋" w:eastAsia="仿宋"/>
                <w:color w:val="000000"/>
                <w:sz w:val="22"/>
                <w:szCs w:val="22"/>
              </w:rPr>
            </w:pPr>
            <w:r>
              <w:rPr>
                <w:rFonts w:hint="eastAsia" w:ascii="仿宋" w:hAnsi="仿宋" w:eastAsia="仿宋"/>
                <w:color w:val="000000"/>
                <w:sz w:val="22"/>
                <w:szCs w:val="22"/>
              </w:rPr>
              <w:t>29.44</w:t>
            </w:r>
          </w:p>
        </w:tc>
        <w:tc>
          <w:tcPr>
            <w:tcW w:w="590" w:type="pct"/>
            <w:noWrap/>
            <w:vAlign w:val="center"/>
          </w:tcPr>
          <w:p w14:paraId="62049FC0">
            <w:pPr>
              <w:widowControl w:val="0"/>
              <w:jc w:val="center"/>
              <w:rPr>
                <w:rFonts w:ascii="仿宋" w:hAnsi="仿宋" w:eastAsia="仿宋"/>
                <w:color w:val="000000"/>
                <w:sz w:val="22"/>
                <w:szCs w:val="22"/>
              </w:rPr>
            </w:pPr>
            <w:r>
              <w:rPr>
                <w:rFonts w:hint="eastAsia" w:ascii="仿宋" w:hAnsi="仿宋" w:eastAsia="仿宋"/>
                <w:color w:val="000000"/>
                <w:sz w:val="22"/>
                <w:szCs w:val="22"/>
              </w:rPr>
              <w:t>30.98</w:t>
            </w:r>
          </w:p>
        </w:tc>
        <w:tc>
          <w:tcPr>
            <w:tcW w:w="590" w:type="pct"/>
            <w:noWrap/>
            <w:vAlign w:val="center"/>
          </w:tcPr>
          <w:p w14:paraId="34A20C86">
            <w:pPr>
              <w:widowControl w:val="0"/>
              <w:jc w:val="center"/>
              <w:rPr>
                <w:rFonts w:ascii="仿宋" w:hAnsi="仿宋" w:eastAsia="仿宋"/>
                <w:color w:val="000000"/>
                <w:sz w:val="22"/>
                <w:szCs w:val="22"/>
              </w:rPr>
            </w:pPr>
            <w:r>
              <w:rPr>
                <w:rFonts w:hint="eastAsia" w:ascii="仿宋" w:hAnsi="仿宋" w:eastAsia="仿宋"/>
                <w:color w:val="000000"/>
                <w:sz w:val="22"/>
                <w:szCs w:val="22"/>
              </w:rPr>
              <w:t>31.56</w:t>
            </w:r>
          </w:p>
        </w:tc>
      </w:tr>
      <w:tr w14:paraId="1C1A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E4A0FFE">
            <w:pPr>
              <w:widowControl w:val="0"/>
              <w:jc w:val="center"/>
              <w:rPr>
                <w:rFonts w:ascii="仿宋" w:hAnsi="仿宋" w:eastAsia="仿宋"/>
                <w:color w:val="000000"/>
                <w:sz w:val="22"/>
                <w:szCs w:val="22"/>
              </w:rPr>
            </w:pPr>
            <w:r>
              <w:rPr>
                <w:rFonts w:hint="eastAsia" w:ascii="仿宋" w:hAnsi="仿宋" w:eastAsia="仿宋"/>
                <w:color w:val="000000"/>
                <w:sz w:val="22"/>
                <w:szCs w:val="22"/>
              </w:rPr>
              <w:t>2.4</w:t>
            </w:r>
          </w:p>
        </w:tc>
        <w:tc>
          <w:tcPr>
            <w:tcW w:w="790" w:type="pct"/>
            <w:noWrap/>
            <w:vAlign w:val="center"/>
          </w:tcPr>
          <w:p w14:paraId="2B43A47F">
            <w:pPr>
              <w:widowControl w:val="0"/>
              <w:jc w:val="center"/>
              <w:rPr>
                <w:rFonts w:ascii="仿宋" w:hAnsi="仿宋" w:eastAsia="仿宋"/>
                <w:sz w:val="22"/>
                <w:szCs w:val="22"/>
              </w:rPr>
            </w:pPr>
            <w:r>
              <w:rPr>
                <w:rFonts w:hint="eastAsia" w:ascii="仿宋" w:hAnsi="仿宋" w:eastAsia="仿宋"/>
                <w:sz w:val="22"/>
                <w:szCs w:val="22"/>
              </w:rPr>
              <w:t>应交增值税</w:t>
            </w:r>
          </w:p>
        </w:tc>
        <w:tc>
          <w:tcPr>
            <w:tcW w:w="590" w:type="pct"/>
            <w:noWrap/>
            <w:vAlign w:val="center"/>
          </w:tcPr>
          <w:p w14:paraId="42AD2FCC">
            <w:pPr>
              <w:widowControl w:val="0"/>
              <w:jc w:val="center"/>
              <w:rPr>
                <w:rFonts w:ascii="仿宋" w:hAnsi="仿宋" w:eastAsia="仿宋"/>
                <w:color w:val="000000"/>
                <w:sz w:val="22"/>
                <w:szCs w:val="22"/>
              </w:rPr>
            </w:pPr>
            <w:r>
              <w:rPr>
                <w:rFonts w:hint="eastAsia" w:ascii="仿宋" w:hAnsi="仿宋" w:eastAsia="仿宋"/>
                <w:color w:val="000000"/>
                <w:sz w:val="22"/>
                <w:szCs w:val="22"/>
              </w:rPr>
              <w:t>2,407.46</w:t>
            </w:r>
          </w:p>
        </w:tc>
        <w:tc>
          <w:tcPr>
            <w:tcW w:w="551" w:type="pct"/>
            <w:noWrap/>
            <w:vAlign w:val="center"/>
          </w:tcPr>
          <w:p w14:paraId="2691836B">
            <w:pPr>
              <w:widowControl w:val="0"/>
              <w:jc w:val="center"/>
              <w:rPr>
                <w:rFonts w:ascii="仿宋" w:hAnsi="仿宋" w:eastAsia="仿宋"/>
                <w:color w:val="000000"/>
                <w:sz w:val="22"/>
                <w:szCs w:val="22"/>
              </w:rPr>
            </w:pPr>
            <w:r>
              <w:rPr>
                <w:rFonts w:hint="eastAsia" w:ascii="仿宋" w:hAnsi="仿宋" w:eastAsia="仿宋"/>
                <w:color w:val="000000"/>
                <w:sz w:val="22"/>
                <w:szCs w:val="22"/>
              </w:rPr>
              <w:t>253.52</w:t>
            </w:r>
          </w:p>
        </w:tc>
        <w:tc>
          <w:tcPr>
            <w:tcW w:w="551" w:type="pct"/>
            <w:noWrap/>
            <w:vAlign w:val="center"/>
          </w:tcPr>
          <w:p w14:paraId="7A324D4F">
            <w:pPr>
              <w:widowControl w:val="0"/>
              <w:jc w:val="center"/>
              <w:rPr>
                <w:rFonts w:ascii="仿宋" w:hAnsi="仿宋" w:eastAsia="仿宋"/>
                <w:color w:val="000000"/>
                <w:sz w:val="22"/>
                <w:szCs w:val="22"/>
              </w:rPr>
            </w:pPr>
            <w:r>
              <w:rPr>
                <w:rFonts w:hint="eastAsia" w:ascii="仿宋" w:hAnsi="仿宋" w:eastAsia="仿宋"/>
                <w:color w:val="000000"/>
                <w:sz w:val="22"/>
                <w:szCs w:val="22"/>
              </w:rPr>
              <w:t>265.79</w:t>
            </w:r>
          </w:p>
        </w:tc>
        <w:tc>
          <w:tcPr>
            <w:tcW w:w="551" w:type="pct"/>
            <w:noWrap/>
            <w:vAlign w:val="center"/>
          </w:tcPr>
          <w:p w14:paraId="3341DAE5">
            <w:pPr>
              <w:widowControl w:val="0"/>
              <w:jc w:val="center"/>
              <w:rPr>
                <w:rFonts w:ascii="仿宋" w:hAnsi="仿宋" w:eastAsia="仿宋"/>
                <w:color w:val="000000"/>
                <w:sz w:val="22"/>
                <w:szCs w:val="22"/>
              </w:rPr>
            </w:pPr>
            <w:r>
              <w:rPr>
                <w:rFonts w:hint="eastAsia" w:ascii="仿宋" w:hAnsi="仿宋" w:eastAsia="仿宋"/>
                <w:color w:val="000000"/>
                <w:sz w:val="22"/>
                <w:szCs w:val="22"/>
              </w:rPr>
              <w:t>279.75</w:t>
            </w:r>
          </w:p>
        </w:tc>
        <w:tc>
          <w:tcPr>
            <w:tcW w:w="551" w:type="pct"/>
            <w:noWrap/>
            <w:vAlign w:val="center"/>
          </w:tcPr>
          <w:p w14:paraId="7C257503">
            <w:pPr>
              <w:widowControl w:val="0"/>
              <w:jc w:val="center"/>
              <w:rPr>
                <w:rFonts w:ascii="仿宋" w:hAnsi="仿宋" w:eastAsia="仿宋"/>
                <w:color w:val="000000"/>
                <w:sz w:val="22"/>
                <w:szCs w:val="22"/>
              </w:rPr>
            </w:pPr>
            <w:r>
              <w:rPr>
                <w:rFonts w:hint="eastAsia" w:ascii="仿宋" w:hAnsi="仿宋" w:eastAsia="仿宋"/>
                <w:color w:val="000000"/>
                <w:sz w:val="22"/>
                <w:szCs w:val="22"/>
              </w:rPr>
              <w:t>294.41</w:t>
            </w:r>
          </w:p>
        </w:tc>
        <w:tc>
          <w:tcPr>
            <w:tcW w:w="590" w:type="pct"/>
            <w:noWrap/>
            <w:vAlign w:val="center"/>
          </w:tcPr>
          <w:p w14:paraId="254C3EBE">
            <w:pPr>
              <w:widowControl w:val="0"/>
              <w:jc w:val="center"/>
              <w:rPr>
                <w:rFonts w:ascii="仿宋" w:hAnsi="仿宋" w:eastAsia="仿宋"/>
                <w:color w:val="000000"/>
                <w:sz w:val="22"/>
                <w:szCs w:val="22"/>
              </w:rPr>
            </w:pPr>
            <w:r>
              <w:rPr>
                <w:rFonts w:hint="eastAsia" w:ascii="仿宋" w:hAnsi="仿宋" w:eastAsia="仿宋"/>
                <w:color w:val="000000"/>
                <w:sz w:val="22"/>
                <w:szCs w:val="22"/>
              </w:rPr>
              <w:t>309.80</w:t>
            </w:r>
          </w:p>
        </w:tc>
        <w:tc>
          <w:tcPr>
            <w:tcW w:w="590" w:type="pct"/>
            <w:noWrap/>
            <w:vAlign w:val="center"/>
          </w:tcPr>
          <w:p w14:paraId="38F2459C">
            <w:pPr>
              <w:widowControl w:val="0"/>
              <w:jc w:val="center"/>
              <w:rPr>
                <w:rFonts w:ascii="仿宋" w:hAnsi="仿宋" w:eastAsia="仿宋"/>
                <w:color w:val="000000"/>
                <w:sz w:val="22"/>
                <w:szCs w:val="22"/>
              </w:rPr>
            </w:pPr>
            <w:r>
              <w:rPr>
                <w:rFonts w:hint="eastAsia" w:ascii="仿宋" w:hAnsi="仿宋" w:eastAsia="仿宋"/>
                <w:color w:val="000000"/>
                <w:sz w:val="22"/>
                <w:szCs w:val="22"/>
              </w:rPr>
              <w:t>315.59</w:t>
            </w:r>
          </w:p>
        </w:tc>
      </w:tr>
      <w:tr w14:paraId="66188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7A57374E">
            <w:pPr>
              <w:widowControl w:val="0"/>
              <w:jc w:val="center"/>
              <w:rPr>
                <w:rFonts w:ascii="仿宋" w:hAnsi="仿宋" w:eastAsia="仿宋"/>
                <w:color w:val="000000"/>
                <w:sz w:val="22"/>
                <w:szCs w:val="22"/>
              </w:rPr>
            </w:pPr>
            <w:r>
              <w:rPr>
                <w:rFonts w:hint="eastAsia" w:ascii="仿宋" w:hAnsi="仿宋" w:eastAsia="仿宋"/>
                <w:color w:val="000000"/>
                <w:sz w:val="22"/>
                <w:szCs w:val="22"/>
              </w:rPr>
              <w:t>2.5</w:t>
            </w:r>
          </w:p>
        </w:tc>
        <w:tc>
          <w:tcPr>
            <w:tcW w:w="790" w:type="pct"/>
            <w:noWrap/>
            <w:vAlign w:val="center"/>
          </w:tcPr>
          <w:p w14:paraId="14ED4113">
            <w:pPr>
              <w:widowControl w:val="0"/>
              <w:jc w:val="center"/>
              <w:rPr>
                <w:rFonts w:ascii="仿宋" w:hAnsi="仿宋" w:eastAsia="仿宋"/>
                <w:color w:val="000000"/>
                <w:sz w:val="22"/>
                <w:szCs w:val="22"/>
              </w:rPr>
            </w:pPr>
            <w:r>
              <w:rPr>
                <w:rFonts w:hint="eastAsia" w:ascii="仿宋" w:hAnsi="仿宋" w:eastAsia="仿宋"/>
                <w:color w:val="000000"/>
                <w:sz w:val="22"/>
                <w:szCs w:val="22"/>
              </w:rPr>
              <w:t>所得税</w:t>
            </w:r>
          </w:p>
        </w:tc>
        <w:tc>
          <w:tcPr>
            <w:tcW w:w="590" w:type="pct"/>
            <w:noWrap/>
            <w:vAlign w:val="center"/>
          </w:tcPr>
          <w:p w14:paraId="696555D6">
            <w:pPr>
              <w:widowControl w:val="0"/>
              <w:jc w:val="center"/>
              <w:rPr>
                <w:rFonts w:ascii="仿宋" w:hAnsi="仿宋" w:eastAsia="仿宋"/>
                <w:color w:val="000000"/>
                <w:sz w:val="22"/>
                <w:szCs w:val="22"/>
              </w:rPr>
            </w:pPr>
            <w:r>
              <w:rPr>
                <w:rFonts w:hint="eastAsia" w:ascii="仿宋" w:hAnsi="仿宋" w:eastAsia="仿宋"/>
                <w:color w:val="000000"/>
                <w:sz w:val="22"/>
                <w:szCs w:val="22"/>
              </w:rPr>
              <w:t>4,512.23</w:t>
            </w:r>
          </w:p>
        </w:tc>
        <w:tc>
          <w:tcPr>
            <w:tcW w:w="551" w:type="pct"/>
            <w:noWrap/>
            <w:vAlign w:val="center"/>
          </w:tcPr>
          <w:p w14:paraId="1A5B03CF">
            <w:pPr>
              <w:widowControl w:val="0"/>
              <w:jc w:val="center"/>
              <w:rPr>
                <w:rFonts w:ascii="仿宋" w:hAnsi="仿宋" w:eastAsia="仿宋"/>
                <w:color w:val="000000"/>
                <w:sz w:val="22"/>
                <w:szCs w:val="22"/>
              </w:rPr>
            </w:pPr>
            <w:r>
              <w:rPr>
                <w:rFonts w:hint="eastAsia" w:ascii="仿宋" w:hAnsi="仿宋" w:eastAsia="仿宋"/>
                <w:color w:val="000000"/>
                <w:sz w:val="22"/>
                <w:szCs w:val="22"/>
              </w:rPr>
              <w:t>455.23</w:t>
            </w:r>
          </w:p>
        </w:tc>
        <w:tc>
          <w:tcPr>
            <w:tcW w:w="551" w:type="pct"/>
            <w:noWrap/>
            <w:vAlign w:val="center"/>
          </w:tcPr>
          <w:p w14:paraId="4F59272F">
            <w:pPr>
              <w:widowControl w:val="0"/>
              <w:jc w:val="center"/>
              <w:rPr>
                <w:rFonts w:ascii="仿宋" w:hAnsi="仿宋" w:eastAsia="仿宋"/>
                <w:color w:val="000000"/>
                <w:sz w:val="22"/>
                <w:szCs w:val="22"/>
              </w:rPr>
            </w:pPr>
            <w:r>
              <w:rPr>
                <w:rFonts w:hint="eastAsia" w:ascii="仿宋" w:hAnsi="仿宋" w:eastAsia="仿宋"/>
                <w:color w:val="000000"/>
                <w:sz w:val="22"/>
                <w:szCs w:val="22"/>
              </w:rPr>
              <w:t>491.19</w:t>
            </w:r>
          </w:p>
        </w:tc>
        <w:tc>
          <w:tcPr>
            <w:tcW w:w="551" w:type="pct"/>
            <w:noWrap/>
            <w:vAlign w:val="center"/>
          </w:tcPr>
          <w:p w14:paraId="45E3B14E">
            <w:pPr>
              <w:widowControl w:val="0"/>
              <w:jc w:val="center"/>
              <w:rPr>
                <w:rFonts w:ascii="仿宋" w:hAnsi="仿宋" w:eastAsia="仿宋"/>
                <w:color w:val="000000"/>
                <w:sz w:val="22"/>
                <w:szCs w:val="22"/>
              </w:rPr>
            </w:pPr>
            <w:r>
              <w:rPr>
                <w:rFonts w:hint="eastAsia" w:ascii="仿宋" w:hAnsi="仿宋" w:eastAsia="仿宋"/>
                <w:color w:val="000000"/>
                <w:sz w:val="22"/>
                <w:szCs w:val="22"/>
              </w:rPr>
              <w:t>531.91</w:t>
            </w:r>
          </w:p>
        </w:tc>
        <w:tc>
          <w:tcPr>
            <w:tcW w:w="551" w:type="pct"/>
            <w:noWrap/>
            <w:vAlign w:val="center"/>
          </w:tcPr>
          <w:p w14:paraId="6E32328A">
            <w:pPr>
              <w:widowControl w:val="0"/>
              <w:jc w:val="center"/>
              <w:rPr>
                <w:rFonts w:ascii="仿宋" w:hAnsi="仿宋" w:eastAsia="仿宋"/>
                <w:color w:val="000000"/>
                <w:sz w:val="22"/>
                <w:szCs w:val="22"/>
              </w:rPr>
            </w:pPr>
            <w:r>
              <w:rPr>
                <w:rFonts w:hint="eastAsia" w:ascii="仿宋" w:hAnsi="仿宋" w:eastAsia="仿宋"/>
                <w:color w:val="000000"/>
                <w:sz w:val="22"/>
                <w:szCs w:val="22"/>
              </w:rPr>
              <w:t>574.66</w:t>
            </w:r>
          </w:p>
        </w:tc>
        <w:tc>
          <w:tcPr>
            <w:tcW w:w="590" w:type="pct"/>
            <w:noWrap/>
            <w:vAlign w:val="center"/>
          </w:tcPr>
          <w:p w14:paraId="095B2345">
            <w:pPr>
              <w:widowControl w:val="0"/>
              <w:jc w:val="center"/>
              <w:rPr>
                <w:rFonts w:ascii="仿宋" w:hAnsi="仿宋" w:eastAsia="仿宋"/>
                <w:color w:val="000000"/>
                <w:sz w:val="22"/>
                <w:szCs w:val="22"/>
              </w:rPr>
            </w:pPr>
            <w:r>
              <w:rPr>
                <w:rFonts w:hint="eastAsia" w:ascii="仿宋" w:hAnsi="仿宋" w:eastAsia="仿宋"/>
                <w:color w:val="000000"/>
                <w:sz w:val="22"/>
                <w:szCs w:val="22"/>
              </w:rPr>
              <w:t>619.55</w:t>
            </w:r>
          </w:p>
        </w:tc>
        <w:tc>
          <w:tcPr>
            <w:tcW w:w="590" w:type="pct"/>
            <w:noWrap/>
            <w:vAlign w:val="center"/>
          </w:tcPr>
          <w:p w14:paraId="7EF62CB8">
            <w:pPr>
              <w:widowControl w:val="0"/>
              <w:jc w:val="center"/>
              <w:rPr>
                <w:rFonts w:ascii="仿宋" w:hAnsi="仿宋" w:eastAsia="仿宋"/>
                <w:color w:val="000000"/>
                <w:sz w:val="22"/>
                <w:szCs w:val="22"/>
              </w:rPr>
            </w:pPr>
            <w:r>
              <w:rPr>
                <w:rFonts w:hint="eastAsia" w:ascii="仿宋" w:hAnsi="仿宋" w:eastAsia="仿宋"/>
                <w:color w:val="000000"/>
                <w:sz w:val="22"/>
                <w:szCs w:val="22"/>
              </w:rPr>
              <w:t>684.21</w:t>
            </w:r>
          </w:p>
        </w:tc>
      </w:tr>
      <w:tr w14:paraId="087F5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C7FD01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二</w:t>
            </w:r>
          </w:p>
        </w:tc>
        <w:tc>
          <w:tcPr>
            <w:tcW w:w="790" w:type="pct"/>
            <w:noWrap/>
            <w:vAlign w:val="center"/>
          </w:tcPr>
          <w:p w14:paraId="12F430A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投资活动净现金流量</w:t>
            </w:r>
          </w:p>
        </w:tc>
        <w:tc>
          <w:tcPr>
            <w:tcW w:w="590" w:type="pct"/>
            <w:noWrap/>
            <w:vAlign w:val="center"/>
          </w:tcPr>
          <w:p w14:paraId="121AC33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-16,000.00</w:t>
            </w:r>
          </w:p>
        </w:tc>
        <w:tc>
          <w:tcPr>
            <w:tcW w:w="551" w:type="pct"/>
            <w:noWrap/>
            <w:vAlign w:val="center"/>
          </w:tcPr>
          <w:p w14:paraId="3F5C95B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1" w:type="pct"/>
            <w:noWrap/>
            <w:vAlign w:val="center"/>
          </w:tcPr>
          <w:p w14:paraId="76E68A5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1" w:type="pct"/>
            <w:noWrap/>
            <w:vAlign w:val="center"/>
          </w:tcPr>
          <w:p w14:paraId="6E6785B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51" w:type="pct"/>
            <w:noWrap/>
            <w:vAlign w:val="center"/>
          </w:tcPr>
          <w:p w14:paraId="5B19DFF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90" w:type="pct"/>
            <w:noWrap/>
            <w:vAlign w:val="center"/>
          </w:tcPr>
          <w:p w14:paraId="78309D9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c>
          <w:tcPr>
            <w:tcW w:w="590" w:type="pct"/>
            <w:noWrap/>
            <w:vAlign w:val="center"/>
          </w:tcPr>
          <w:p w14:paraId="7F1A7C7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w:t>
            </w:r>
          </w:p>
        </w:tc>
      </w:tr>
      <w:tr w14:paraId="61B54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6153BF4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790" w:type="pct"/>
            <w:noWrap/>
            <w:vAlign w:val="center"/>
          </w:tcPr>
          <w:p w14:paraId="7606A30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590" w:type="pct"/>
            <w:noWrap/>
            <w:vAlign w:val="center"/>
          </w:tcPr>
          <w:p w14:paraId="1BFEB02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4F4F7127">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2407054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4CF45F11">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33FF17CD">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4DE98C5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622EE49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3301E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319EAD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790" w:type="pct"/>
            <w:noWrap/>
            <w:vAlign w:val="center"/>
          </w:tcPr>
          <w:p w14:paraId="655A3FD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590" w:type="pct"/>
            <w:noWrap/>
            <w:vAlign w:val="center"/>
          </w:tcPr>
          <w:p w14:paraId="25A8CBB2">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551" w:type="pct"/>
            <w:noWrap/>
            <w:vAlign w:val="center"/>
          </w:tcPr>
          <w:p w14:paraId="797F187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32B4064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2EEF516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6228313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4CC77D7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3E2A0D5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65CA8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D048C03">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790" w:type="pct"/>
            <w:noWrap/>
            <w:vAlign w:val="center"/>
          </w:tcPr>
          <w:p w14:paraId="46EF4648">
            <w:pPr>
              <w:widowControl w:val="0"/>
              <w:jc w:val="center"/>
              <w:rPr>
                <w:rFonts w:ascii="仿宋" w:hAnsi="仿宋" w:eastAsia="仿宋"/>
                <w:color w:val="000000"/>
                <w:sz w:val="22"/>
                <w:szCs w:val="22"/>
              </w:rPr>
            </w:pPr>
            <w:r>
              <w:rPr>
                <w:rFonts w:hint="eastAsia" w:ascii="仿宋" w:hAnsi="仿宋" w:eastAsia="仿宋"/>
                <w:color w:val="000000"/>
                <w:sz w:val="22"/>
                <w:szCs w:val="22"/>
              </w:rPr>
              <w:t>建设投资</w:t>
            </w:r>
          </w:p>
        </w:tc>
        <w:tc>
          <w:tcPr>
            <w:tcW w:w="590" w:type="pct"/>
            <w:noWrap/>
            <w:vAlign w:val="center"/>
          </w:tcPr>
          <w:p w14:paraId="1427C5FD">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551" w:type="pct"/>
            <w:noWrap/>
            <w:vAlign w:val="center"/>
          </w:tcPr>
          <w:p w14:paraId="60A3A70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73CA4A93">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00F4CCF7">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1865EB4B">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36EA495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67303A59">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228CC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3B033267">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790" w:type="pct"/>
            <w:noWrap/>
            <w:vAlign w:val="center"/>
          </w:tcPr>
          <w:p w14:paraId="7CC39A26">
            <w:pPr>
              <w:widowControl w:val="0"/>
              <w:jc w:val="center"/>
              <w:rPr>
                <w:rFonts w:ascii="仿宋" w:hAnsi="仿宋" w:eastAsia="仿宋"/>
                <w:color w:val="000000"/>
                <w:sz w:val="22"/>
                <w:szCs w:val="22"/>
              </w:rPr>
            </w:pPr>
            <w:r>
              <w:rPr>
                <w:rFonts w:hint="eastAsia" w:ascii="仿宋" w:hAnsi="仿宋" w:eastAsia="仿宋"/>
                <w:color w:val="000000"/>
                <w:sz w:val="22"/>
                <w:szCs w:val="22"/>
              </w:rPr>
              <w:t>流动资金</w:t>
            </w:r>
          </w:p>
        </w:tc>
        <w:tc>
          <w:tcPr>
            <w:tcW w:w="590" w:type="pct"/>
            <w:noWrap/>
            <w:vAlign w:val="center"/>
          </w:tcPr>
          <w:p w14:paraId="5662171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15381FA0">
            <w:pPr>
              <w:widowControl w:val="0"/>
              <w:jc w:val="center"/>
              <w:rPr>
                <w:rFonts w:ascii="仿宋" w:hAnsi="仿宋" w:eastAsia="仿宋"/>
                <w:color w:val="000000"/>
                <w:sz w:val="22"/>
                <w:szCs w:val="22"/>
              </w:rPr>
            </w:pPr>
          </w:p>
        </w:tc>
        <w:tc>
          <w:tcPr>
            <w:tcW w:w="551" w:type="pct"/>
            <w:noWrap/>
            <w:vAlign w:val="center"/>
          </w:tcPr>
          <w:p w14:paraId="4C3B067F">
            <w:pPr>
              <w:widowControl w:val="0"/>
              <w:jc w:val="center"/>
              <w:rPr>
                <w:rFonts w:ascii="仿宋" w:hAnsi="仿宋" w:eastAsia="仿宋"/>
                <w:color w:val="000000"/>
                <w:sz w:val="22"/>
                <w:szCs w:val="22"/>
              </w:rPr>
            </w:pPr>
          </w:p>
        </w:tc>
        <w:tc>
          <w:tcPr>
            <w:tcW w:w="551" w:type="pct"/>
            <w:noWrap/>
            <w:vAlign w:val="center"/>
          </w:tcPr>
          <w:p w14:paraId="5C87B1D9">
            <w:pPr>
              <w:widowControl w:val="0"/>
              <w:jc w:val="center"/>
              <w:rPr>
                <w:rFonts w:ascii="仿宋" w:hAnsi="仿宋" w:eastAsia="仿宋"/>
                <w:color w:val="000000"/>
                <w:sz w:val="22"/>
                <w:szCs w:val="22"/>
              </w:rPr>
            </w:pPr>
          </w:p>
        </w:tc>
        <w:tc>
          <w:tcPr>
            <w:tcW w:w="551" w:type="pct"/>
            <w:noWrap/>
            <w:vAlign w:val="center"/>
          </w:tcPr>
          <w:p w14:paraId="069F9D3D">
            <w:pPr>
              <w:widowControl w:val="0"/>
              <w:jc w:val="center"/>
              <w:rPr>
                <w:rFonts w:ascii="仿宋" w:hAnsi="仿宋" w:eastAsia="仿宋"/>
                <w:color w:val="000000"/>
                <w:sz w:val="22"/>
                <w:szCs w:val="22"/>
              </w:rPr>
            </w:pPr>
          </w:p>
        </w:tc>
        <w:tc>
          <w:tcPr>
            <w:tcW w:w="590" w:type="pct"/>
            <w:noWrap/>
            <w:vAlign w:val="center"/>
          </w:tcPr>
          <w:p w14:paraId="465FD70C">
            <w:pPr>
              <w:widowControl w:val="0"/>
              <w:jc w:val="center"/>
              <w:rPr>
                <w:rFonts w:ascii="仿宋" w:hAnsi="仿宋" w:eastAsia="仿宋"/>
                <w:color w:val="000000"/>
                <w:sz w:val="22"/>
                <w:szCs w:val="22"/>
              </w:rPr>
            </w:pPr>
          </w:p>
        </w:tc>
        <w:tc>
          <w:tcPr>
            <w:tcW w:w="590" w:type="pct"/>
            <w:noWrap/>
            <w:vAlign w:val="center"/>
          </w:tcPr>
          <w:p w14:paraId="00749ECF">
            <w:pPr>
              <w:widowControl w:val="0"/>
              <w:jc w:val="center"/>
              <w:rPr>
                <w:rFonts w:ascii="仿宋" w:hAnsi="仿宋" w:eastAsia="仿宋"/>
                <w:color w:val="000000"/>
                <w:sz w:val="22"/>
                <w:szCs w:val="22"/>
              </w:rPr>
            </w:pPr>
          </w:p>
        </w:tc>
      </w:tr>
      <w:tr w14:paraId="68F7B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4482944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三</w:t>
            </w:r>
          </w:p>
        </w:tc>
        <w:tc>
          <w:tcPr>
            <w:tcW w:w="790" w:type="pct"/>
            <w:vAlign w:val="center"/>
          </w:tcPr>
          <w:p w14:paraId="65054400">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筹资活动净现金流量</w:t>
            </w:r>
          </w:p>
        </w:tc>
        <w:tc>
          <w:tcPr>
            <w:tcW w:w="590" w:type="pct"/>
            <w:noWrap/>
            <w:vAlign w:val="center"/>
          </w:tcPr>
          <w:p w14:paraId="6E5EBBA4">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2,600.00</w:t>
            </w:r>
          </w:p>
        </w:tc>
        <w:tc>
          <w:tcPr>
            <w:tcW w:w="551" w:type="pct"/>
            <w:noWrap/>
            <w:vAlign w:val="center"/>
          </w:tcPr>
          <w:p w14:paraId="6EB1A2B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51" w:type="pct"/>
            <w:noWrap/>
            <w:vAlign w:val="center"/>
          </w:tcPr>
          <w:p w14:paraId="51F0D4D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51" w:type="pct"/>
            <w:noWrap/>
            <w:vAlign w:val="center"/>
          </w:tcPr>
          <w:p w14:paraId="0D751EF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51" w:type="pct"/>
            <w:noWrap/>
            <w:vAlign w:val="center"/>
          </w:tcPr>
          <w:p w14:paraId="1ADE86F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-400.00</w:t>
            </w:r>
          </w:p>
        </w:tc>
        <w:tc>
          <w:tcPr>
            <w:tcW w:w="590" w:type="pct"/>
            <w:noWrap/>
            <w:vAlign w:val="center"/>
          </w:tcPr>
          <w:p w14:paraId="63767A63">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-5,400.00</w:t>
            </w:r>
          </w:p>
        </w:tc>
        <w:tc>
          <w:tcPr>
            <w:tcW w:w="590" w:type="pct"/>
            <w:noWrap/>
            <w:vAlign w:val="center"/>
          </w:tcPr>
          <w:p w14:paraId="583E476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-5,200.00</w:t>
            </w:r>
          </w:p>
        </w:tc>
      </w:tr>
      <w:tr w14:paraId="22C1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BF60A62">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w:t>
            </w:r>
          </w:p>
        </w:tc>
        <w:tc>
          <w:tcPr>
            <w:tcW w:w="790" w:type="pct"/>
            <w:noWrap/>
            <w:vAlign w:val="center"/>
          </w:tcPr>
          <w:p w14:paraId="4A5EB4C7">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现金流入</w:t>
            </w:r>
          </w:p>
        </w:tc>
        <w:tc>
          <w:tcPr>
            <w:tcW w:w="590" w:type="pct"/>
            <w:noWrap/>
            <w:vAlign w:val="center"/>
          </w:tcPr>
          <w:p w14:paraId="3ACD78D6">
            <w:pPr>
              <w:widowControl w:val="0"/>
              <w:jc w:val="center"/>
              <w:rPr>
                <w:rFonts w:ascii="仿宋" w:hAnsi="仿宋" w:eastAsia="仿宋"/>
                <w:color w:val="000000"/>
                <w:sz w:val="22"/>
                <w:szCs w:val="22"/>
              </w:rPr>
            </w:pPr>
            <w:r>
              <w:rPr>
                <w:rFonts w:hint="eastAsia" w:ascii="仿宋" w:hAnsi="仿宋" w:eastAsia="仿宋"/>
                <w:color w:val="000000"/>
                <w:sz w:val="22"/>
                <w:szCs w:val="22"/>
              </w:rPr>
              <w:t>16,000.00</w:t>
            </w:r>
          </w:p>
        </w:tc>
        <w:tc>
          <w:tcPr>
            <w:tcW w:w="551" w:type="pct"/>
            <w:noWrap/>
            <w:vAlign w:val="center"/>
          </w:tcPr>
          <w:p w14:paraId="10B2589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4BE64734">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61565797">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0E7A9AA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02EAF467">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3187EB8F">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32A2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33C675C2">
            <w:pPr>
              <w:widowControl w:val="0"/>
              <w:jc w:val="center"/>
              <w:rPr>
                <w:rFonts w:ascii="仿宋" w:hAnsi="仿宋" w:eastAsia="仿宋"/>
                <w:color w:val="000000"/>
                <w:sz w:val="22"/>
                <w:szCs w:val="22"/>
              </w:rPr>
            </w:pPr>
            <w:r>
              <w:rPr>
                <w:rFonts w:hint="eastAsia" w:ascii="仿宋" w:hAnsi="仿宋" w:eastAsia="仿宋"/>
                <w:color w:val="000000"/>
                <w:sz w:val="22"/>
                <w:szCs w:val="22"/>
              </w:rPr>
              <w:t>1.1</w:t>
            </w:r>
          </w:p>
        </w:tc>
        <w:tc>
          <w:tcPr>
            <w:tcW w:w="790" w:type="pct"/>
            <w:noWrap/>
            <w:vAlign w:val="center"/>
          </w:tcPr>
          <w:p w14:paraId="158997D0">
            <w:pPr>
              <w:widowControl w:val="0"/>
              <w:jc w:val="center"/>
              <w:rPr>
                <w:rFonts w:ascii="仿宋" w:hAnsi="仿宋" w:eastAsia="仿宋"/>
                <w:color w:val="000000"/>
                <w:sz w:val="22"/>
                <w:szCs w:val="22"/>
              </w:rPr>
            </w:pPr>
            <w:r>
              <w:rPr>
                <w:rFonts w:hint="eastAsia" w:ascii="仿宋" w:hAnsi="仿宋" w:eastAsia="仿宋"/>
                <w:color w:val="000000"/>
                <w:sz w:val="22"/>
                <w:szCs w:val="22"/>
              </w:rPr>
              <w:t>项目资本金</w:t>
            </w:r>
          </w:p>
        </w:tc>
        <w:tc>
          <w:tcPr>
            <w:tcW w:w="590" w:type="pct"/>
            <w:noWrap/>
            <w:vAlign w:val="center"/>
          </w:tcPr>
          <w:p w14:paraId="2622CC79">
            <w:pPr>
              <w:widowControl w:val="0"/>
              <w:jc w:val="center"/>
              <w:rPr>
                <w:rFonts w:ascii="仿宋" w:hAnsi="仿宋" w:eastAsia="仿宋"/>
                <w:color w:val="000000"/>
                <w:sz w:val="22"/>
                <w:szCs w:val="22"/>
              </w:rPr>
            </w:pPr>
            <w:r>
              <w:rPr>
                <w:rFonts w:hint="eastAsia" w:ascii="仿宋" w:hAnsi="仿宋" w:eastAsia="仿宋"/>
                <w:color w:val="000000"/>
                <w:sz w:val="22"/>
                <w:szCs w:val="22"/>
              </w:rPr>
              <w:t>6,000.00</w:t>
            </w:r>
          </w:p>
        </w:tc>
        <w:tc>
          <w:tcPr>
            <w:tcW w:w="551" w:type="pct"/>
            <w:noWrap/>
            <w:vAlign w:val="center"/>
          </w:tcPr>
          <w:p w14:paraId="07B414BB">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6472962E">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5DD799A8">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4292D166">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1995F47A">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2A9DCEF5">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6C9D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1DF1C158">
            <w:pPr>
              <w:widowControl w:val="0"/>
              <w:jc w:val="center"/>
              <w:rPr>
                <w:rFonts w:ascii="仿宋" w:hAnsi="仿宋" w:eastAsia="仿宋"/>
                <w:color w:val="000000"/>
                <w:sz w:val="22"/>
                <w:szCs w:val="22"/>
              </w:rPr>
            </w:pPr>
            <w:r>
              <w:rPr>
                <w:rFonts w:hint="eastAsia" w:ascii="仿宋" w:hAnsi="仿宋" w:eastAsia="仿宋"/>
                <w:color w:val="000000"/>
                <w:sz w:val="22"/>
                <w:szCs w:val="22"/>
              </w:rPr>
              <w:t>1.2</w:t>
            </w:r>
          </w:p>
        </w:tc>
        <w:tc>
          <w:tcPr>
            <w:tcW w:w="790" w:type="pct"/>
            <w:noWrap/>
            <w:vAlign w:val="center"/>
          </w:tcPr>
          <w:p w14:paraId="3C986064">
            <w:pPr>
              <w:widowControl w:val="0"/>
              <w:jc w:val="center"/>
              <w:rPr>
                <w:rFonts w:ascii="仿宋" w:hAnsi="仿宋" w:eastAsia="仿宋"/>
                <w:color w:val="000000"/>
                <w:sz w:val="22"/>
                <w:szCs w:val="22"/>
              </w:rPr>
            </w:pPr>
            <w:r>
              <w:rPr>
                <w:rFonts w:hint="eastAsia" w:ascii="仿宋" w:hAnsi="仿宋" w:eastAsia="仿宋"/>
                <w:color w:val="000000"/>
                <w:sz w:val="22"/>
                <w:szCs w:val="22"/>
              </w:rPr>
              <w:t>发行债券</w:t>
            </w:r>
          </w:p>
        </w:tc>
        <w:tc>
          <w:tcPr>
            <w:tcW w:w="590" w:type="pct"/>
            <w:noWrap/>
            <w:vAlign w:val="center"/>
          </w:tcPr>
          <w:p w14:paraId="78735A90">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c>
          <w:tcPr>
            <w:tcW w:w="551" w:type="pct"/>
            <w:noWrap/>
            <w:vAlign w:val="center"/>
          </w:tcPr>
          <w:p w14:paraId="7F6976B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7957B182">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7C134E0F">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51" w:type="pct"/>
            <w:noWrap/>
            <w:vAlign w:val="center"/>
          </w:tcPr>
          <w:p w14:paraId="08768790">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0269B7EA">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c>
          <w:tcPr>
            <w:tcW w:w="590" w:type="pct"/>
            <w:noWrap/>
            <w:vAlign w:val="center"/>
          </w:tcPr>
          <w:p w14:paraId="187A3B6D">
            <w:pPr>
              <w:widowControl w:val="0"/>
              <w:jc w:val="center"/>
              <w:rPr>
                <w:rFonts w:ascii="仿宋" w:hAnsi="仿宋" w:eastAsia="仿宋"/>
                <w:color w:val="000000"/>
                <w:sz w:val="22"/>
                <w:szCs w:val="22"/>
              </w:rPr>
            </w:pPr>
            <w:r>
              <w:rPr>
                <w:rFonts w:hint="eastAsia" w:ascii="仿宋" w:hAnsi="仿宋" w:eastAsia="仿宋"/>
                <w:color w:val="000000"/>
                <w:sz w:val="22"/>
                <w:szCs w:val="22"/>
              </w:rPr>
              <w:t>-</w:t>
            </w:r>
          </w:p>
        </w:tc>
      </w:tr>
      <w:tr w14:paraId="659B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0218362A">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w:t>
            </w:r>
          </w:p>
        </w:tc>
        <w:tc>
          <w:tcPr>
            <w:tcW w:w="790" w:type="pct"/>
            <w:noWrap/>
            <w:vAlign w:val="center"/>
          </w:tcPr>
          <w:p w14:paraId="35EEE02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现金流出</w:t>
            </w:r>
          </w:p>
        </w:tc>
        <w:tc>
          <w:tcPr>
            <w:tcW w:w="590" w:type="pct"/>
            <w:noWrap/>
            <w:vAlign w:val="center"/>
          </w:tcPr>
          <w:p w14:paraId="4B65D63F">
            <w:pPr>
              <w:widowControl w:val="0"/>
              <w:jc w:val="center"/>
              <w:rPr>
                <w:rFonts w:ascii="仿宋" w:hAnsi="仿宋" w:eastAsia="仿宋"/>
                <w:color w:val="000000"/>
                <w:sz w:val="22"/>
                <w:szCs w:val="22"/>
              </w:rPr>
            </w:pPr>
            <w:r>
              <w:rPr>
                <w:rFonts w:hint="eastAsia" w:ascii="仿宋" w:hAnsi="仿宋" w:eastAsia="仿宋"/>
                <w:color w:val="000000"/>
                <w:sz w:val="22"/>
                <w:szCs w:val="22"/>
              </w:rPr>
              <w:t>13,400.00</w:t>
            </w:r>
          </w:p>
        </w:tc>
        <w:tc>
          <w:tcPr>
            <w:tcW w:w="551" w:type="pct"/>
            <w:noWrap/>
            <w:vAlign w:val="center"/>
          </w:tcPr>
          <w:p w14:paraId="52CC8456">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3DA09BDD">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12FC850D">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42C23A4E">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90" w:type="pct"/>
            <w:noWrap/>
            <w:vAlign w:val="center"/>
          </w:tcPr>
          <w:p w14:paraId="6CB67AC5">
            <w:pPr>
              <w:widowControl w:val="0"/>
              <w:jc w:val="center"/>
              <w:rPr>
                <w:rFonts w:ascii="仿宋" w:hAnsi="仿宋" w:eastAsia="仿宋"/>
                <w:color w:val="000000"/>
                <w:sz w:val="22"/>
                <w:szCs w:val="22"/>
              </w:rPr>
            </w:pPr>
            <w:r>
              <w:rPr>
                <w:rFonts w:hint="eastAsia" w:ascii="仿宋" w:hAnsi="仿宋" w:eastAsia="仿宋"/>
                <w:color w:val="000000"/>
                <w:sz w:val="22"/>
                <w:szCs w:val="22"/>
              </w:rPr>
              <w:t>5,400.00</w:t>
            </w:r>
          </w:p>
        </w:tc>
        <w:tc>
          <w:tcPr>
            <w:tcW w:w="590" w:type="pct"/>
            <w:noWrap/>
            <w:vAlign w:val="center"/>
          </w:tcPr>
          <w:p w14:paraId="6457D480">
            <w:pPr>
              <w:widowControl w:val="0"/>
              <w:jc w:val="center"/>
              <w:rPr>
                <w:rFonts w:ascii="仿宋" w:hAnsi="仿宋" w:eastAsia="仿宋"/>
                <w:color w:val="000000"/>
                <w:sz w:val="22"/>
                <w:szCs w:val="22"/>
              </w:rPr>
            </w:pPr>
            <w:r>
              <w:rPr>
                <w:rFonts w:hint="eastAsia" w:ascii="仿宋" w:hAnsi="仿宋" w:eastAsia="仿宋"/>
                <w:color w:val="000000"/>
                <w:sz w:val="22"/>
                <w:szCs w:val="22"/>
              </w:rPr>
              <w:t>5,200.00</w:t>
            </w:r>
          </w:p>
        </w:tc>
      </w:tr>
      <w:tr w14:paraId="1094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3214EEF6">
            <w:pPr>
              <w:widowControl w:val="0"/>
              <w:jc w:val="center"/>
              <w:rPr>
                <w:rFonts w:ascii="仿宋" w:hAnsi="仿宋" w:eastAsia="仿宋"/>
                <w:color w:val="000000"/>
                <w:sz w:val="22"/>
                <w:szCs w:val="22"/>
              </w:rPr>
            </w:pPr>
            <w:r>
              <w:rPr>
                <w:rFonts w:hint="eastAsia" w:ascii="仿宋" w:hAnsi="仿宋" w:eastAsia="仿宋"/>
                <w:color w:val="000000"/>
                <w:sz w:val="22"/>
                <w:szCs w:val="22"/>
              </w:rPr>
              <w:t>2.1</w:t>
            </w:r>
          </w:p>
        </w:tc>
        <w:tc>
          <w:tcPr>
            <w:tcW w:w="790" w:type="pct"/>
            <w:noWrap/>
            <w:vAlign w:val="center"/>
          </w:tcPr>
          <w:p w14:paraId="3388C073">
            <w:pPr>
              <w:widowControl w:val="0"/>
              <w:jc w:val="center"/>
              <w:rPr>
                <w:rFonts w:ascii="仿宋" w:hAnsi="仿宋" w:eastAsia="仿宋"/>
                <w:color w:val="000000"/>
                <w:sz w:val="22"/>
                <w:szCs w:val="22"/>
              </w:rPr>
            </w:pPr>
            <w:r>
              <w:rPr>
                <w:rFonts w:hint="eastAsia" w:ascii="仿宋" w:hAnsi="仿宋" w:eastAsia="仿宋"/>
                <w:color w:val="000000"/>
                <w:sz w:val="22"/>
                <w:szCs w:val="22"/>
              </w:rPr>
              <w:t>各种利息支出</w:t>
            </w:r>
          </w:p>
        </w:tc>
        <w:tc>
          <w:tcPr>
            <w:tcW w:w="590" w:type="pct"/>
            <w:noWrap/>
            <w:vAlign w:val="center"/>
          </w:tcPr>
          <w:p w14:paraId="5ED5AAD0">
            <w:pPr>
              <w:widowControl w:val="0"/>
              <w:jc w:val="center"/>
              <w:rPr>
                <w:rFonts w:ascii="仿宋" w:hAnsi="仿宋" w:eastAsia="仿宋"/>
                <w:color w:val="000000"/>
                <w:sz w:val="22"/>
                <w:szCs w:val="22"/>
              </w:rPr>
            </w:pPr>
            <w:r>
              <w:rPr>
                <w:rFonts w:hint="eastAsia" w:ascii="仿宋" w:hAnsi="仿宋" w:eastAsia="仿宋"/>
                <w:color w:val="000000"/>
                <w:sz w:val="22"/>
                <w:szCs w:val="22"/>
              </w:rPr>
              <w:t>3,400.00</w:t>
            </w:r>
          </w:p>
        </w:tc>
        <w:tc>
          <w:tcPr>
            <w:tcW w:w="551" w:type="pct"/>
            <w:noWrap/>
            <w:vAlign w:val="center"/>
          </w:tcPr>
          <w:p w14:paraId="3FCC7DBB">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7E6E85B3">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3238AC32">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51" w:type="pct"/>
            <w:noWrap/>
            <w:vAlign w:val="center"/>
          </w:tcPr>
          <w:p w14:paraId="52F60456">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90" w:type="pct"/>
            <w:noWrap/>
            <w:vAlign w:val="center"/>
          </w:tcPr>
          <w:p w14:paraId="241A1267">
            <w:pPr>
              <w:widowControl w:val="0"/>
              <w:jc w:val="center"/>
              <w:rPr>
                <w:rFonts w:ascii="仿宋" w:hAnsi="仿宋" w:eastAsia="仿宋"/>
                <w:color w:val="000000"/>
                <w:sz w:val="22"/>
                <w:szCs w:val="22"/>
              </w:rPr>
            </w:pPr>
            <w:r>
              <w:rPr>
                <w:rFonts w:hint="eastAsia" w:ascii="仿宋" w:hAnsi="仿宋" w:eastAsia="仿宋"/>
                <w:color w:val="000000"/>
                <w:sz w:val="22"/>
                <w:szCs w:val="22"/>
              </w:rPr>
              <w:t>400.00</w:t>
            </w:r>
          </w:p>
        </w:tc>
        <w:tc>
          <w:tcPr>
            <w:tcW w:w="590" w:type="pct"/>
            <w:noWrap/>
            <w:vAlign w:val="center"/>
          </w:tcPr>
          <w:p w14:paraId="6758CD51">
            <w:pPr>
              <w:widowControl w:val="0"/>
              <w:jc w:val="center"/>
              <w:rPr>
                <w:rFonts w:ascii="仿宋" w:hAnsi="仿宋" w:eastAsia="仿宋"/>
                <w:color w:val="000000"/>
                <w:sz w:val="22"/>
                <w:szCs w:val="22"/>
              </w:rPr>
            </w:pPr>
            <w:r>
              <w:rPr>
                <w:rFonts w:hint="eastAsia" w:ascii="仿宋" w:hAnsi="仿宋" w:eastAsia="仿宋"/>
                <w:color w:val="000000"/>
                <w:sz w:val="22"/>
                <w:szCs w:val="22"/>
              </w:rPr>
              <w:t>200.00</w:t>
            </w:r>
          </w:p>
        </w:tc>
      </w:tr>
      <w:tr w14:paraId="47E7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39F85508">
            <w:pPr>
              <w:widowControl w:val="0"/>
              <w:jc w:val="center"/>
              <w:rPr>
                <w:rFonts w:ascii="仿宋" w:hAnsi="仿宋" w:eastAsia="仿宋"/>
                <w:color w:val="000000"/>
                <w:sz w:val="22"/>
                <w:szCs w:val="22"/>
              </w:rPr>
            </w:pPr>
            <w:r>
              <w:rPr>
                <w:rFonts w:hint="eastAsia" w:ascii="仿宋" w:hAnsi="仿宋" w:eastAsia="仿宋"/>
                <w:color w:val="000000"/>
                <w:sz w:val="22"/>
                <w:szCs w:val="22"/>
              </w:rPr>
              <w:t>2.2</w:t>
            </w:r>
          </w:p>
        </w:tc>
        <w:tc>
          <w:tcPr>
            <w:tcW w:w="790" w:type="pct"/>
            <w:noWrap/>
            <w:vAlign w:val="center"/>
          </w:tcPr>
          <w:p w14:paraId="2AA7A36A">
            <w:pPr>
              <w:widowControl w:val="0"/>
              <w:jc w:val="center"/>
              <w:rPr>
                <w:rFonts w:ascii="仿宋" w:hAnsi="仿宋" w:eastAsia="仿宋"/>
                <w:color w:val="000000"/>
                <w:sz w:val="22"/>
                <w:szCs w:val="22"/>
              </w:rPr>
            </w:pPr>
            <w:r>
              <w:rPr>
                <w:rFonts w:hint="eastAsia" w:ascii="仿宋" w:hAnsi="仿宋" w:eastAsia="仿宋"/>
                <w:color w:val="000000"/>
                <w:sz w:val="22"/>
                <w:szCs w:val="22"/>
              </w:rPr>
              <w:t>偿还债务本金</w:t>
            </w:r>
          </w:p>
        </w:tc>
        <w:tc>
          <w:tcPr>
            <w:tcW w:w="590" w:type="pct"/>
            <w:noWrap/>
            <w:vAlign w:val="center"/>
          </w:tcPr>
          <w:p w14:paraId="1C2D6E2E">
            <w:pPr>
              <w:widowControl w:val="0"/>
              <w:jc w:val="center"/>
              <w:rPr>
                <w:rFonts w:ascii="仿宋" w:hAnsi="仿宋" w:eastAsia="仿宋"/>
                <w:color w:val="000000"/>
                <w:sz w:val="22"/>
                <w:szCs w:val="22"/>
              </w:rPr>
            </w:pPr>
            <w:r>
              <w:rPr>
                <w:rFonts w:hint="eastAsia" w:ascii="仿宋" w:hAnsi="仿宋" w:eastAsia="仿宋"/>
                <w:color w:val="000000"/>
                <w:sz w:val="22"/>
                <w:szCs w:val="22"/>
              </w:rPr>
              <w:t>10,000.00</w:t>
            </w:r>
          </w:p>
        </w:tc>
        <w:tc>
          <w:tcPr>
            <w:tcW w:w="551" w:type="pct"/>
            <w:noWrap/>
            <w:vAlign w:val="center"/>
          </w:tcPr>
          <w:p w14:paraId="13AA90CD">
            <w:pPr>
              <w:widowControl w:val="0"/>
              <w:jc w:val="center"/>
              <w:rPr>
                <w:rFonts w:ascii="仿宋" w:hAnsi="仿宋" w:eastAsia="仿宋"/>
                <w:color w:val="000000"/>
                <w:sz w:val="22"/>
                <w:szCs w:val="22"/>
              </w:rPr>
            </w:pPr>
          </w:p>
        </w:tc>
        <w:tc>
          <w:tcPr>
            <w:tcW w:w="551" w:type="pct"/>
            <w:noWrap/>
            <w:vAlign w:val="center"/>
          </w:tcPr>
          <w:p w14:paraId="2C125A76">
            <w:pPr>
              <w:widowControl w:val="0"/>
              <w:jc w:val="center"/>
              <w:rPr>
                <w:rFonts w:ascii="仿宋" w:hAnsi="仿宋" w:eastAsia="仿宋"/>
                <w:color w:val="000000"/>
                <w:sz w:val="22"/>
                <w:szCs w:val="22"/>
              </w:rPr>
            </w:pPr>
          </w:p>
        </w:tc>
        <w:tc>
          <w:tcPr>
            <w:tcW w:w="551" w:type="pct"/>
            <w:noWrap/>
            <w:vAlign w:val="center"/>
          </w:tcPr>
          <w:p w14:paraId="4BCB79C7">
            <w:pPr>
              <w:widowControl w:val="0"/>
              <w:jc w:val="center"/>
              <w:rPr>
                <w:rFonts w:ascii="仿宋" w:hAnsi="仿宋" w:eastAsia="仿宋"/>
                <w:color w:val="000000"/>
                <w:sz w:val="22"/>
                <w:szCs w:val="22"/>
              </w:rPr>
            </w:pPr>
          </w:p>
        </w:tc>
        <w:tc>
          <w:tcPr>
            <w:tcW w:w="551" w:type="pct"/>
            <w:noWrap/>
            <w:vAlign w:val="center"/>
          </w:tcPr>
          <w:p w14:paraId="2CEA58A3">
            <w:pPr>
              <w:widowControl w:val="0"/>
              <w:jc w:val="center"/>
              <w:rPr>
                <w:rFonts w:ascii="仿宋" w:hAnsi="仿宋" w:eastAsia="仿宋"/>
                <w:color w:val="000000"/>
                <w:sz w:val="22"/>
                <w:szCs w:val="22"/>
              </w:rPr>
            </w:pPr>
          </w:p>
        </w:tc>
        <w:tc>
          <w:tcPr>
            <w:tcW w:w="590" w:type="pct"/>
            <w:noWrap/>
            <w:vAlign w:val="center"/>
          </w:tcPr>
          <w:p w14:paraId="1E4F5E88">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c>
          <w:tcPr>
            <w:tcW w:w="590" w:type="pct"/>
            <w:noWrap/>
            <w:vAlign w:val="center"/>
          </w:tcPr>
          <w:p w14:paraId="00976063">
            <w:pPr>
              <w:widowControl w:val="0"/>
              <w:jc w:val="center"/>
              <w:rPr>
                <w:rFonts w:ascii="仿宋" w:hAnsi="仿宋" w:eastAsia="仿宋"/>
                <w:color w:val="000000"/>
                <w:sz w:val="22"/>
                <w:szCs w:val="22"/>
              </w:rPr>
            </w:pPr>
            <w:r>
              <w:rPr>
                <w:rFonts w:hint="eastAsia" w:ascii="仿宋" w:hAnsi="仿宋" w:eastAsia="仿宋"/>
                <w:color w:val="000000"/>
                <w:sz w:val="22"/>
                <w:szCs w:val="22"/>
              </w:rPr>
              <w:t>5,000.00</w:t>
            </w:r>
          </w:p>
        </w:tc>
      </w:tr>
      <w:tr w14:paraId="149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0701F75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四</w:t>
            </w:r>
          </w:p>
        </w:tc>
        <w:tc>
          <w:tcPr>
            <w:tcW w:w="790" w:type="pct"/>
            <w:vAlign w:val="center"/>
          </w:tcPr>
          <w:p w14:paraId="4CDD8D9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净现金流量</w:t>
            </w:r>
          </w:p>
        </w:tc>
        <w:tc>
          <w:tcPr>
            <w:tcW w:w="590" w:type="pct"/>
            <w:noWrap/>
            <w:vAlign w:val="center"/>
          </w:tcPr>
          <w:p w14:paraId="32FE334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10,376.7</w:t>
            </w:r>
            <w:r>
              <w:rPr>
                <w:rFonts w:ascii="仿宋" w:hAnsi="仿宋" w:eastAsia="仿宋"/>
                <w:b/>
                <w:bCs/>
                <w:color w:val="000000"/>
                <w:sz w:val="22"/>
                <w:szCs w:val="22"/>
              </w:rPr>
              <w:t>0</w:t>
            </w:r>
          </w:p>
        </w:tc>
        <w:tc>
          <w:tcPr>
            <w:tcW w:w="551" w:type="pct"/>
            <w:noWrap/>
            <w:vAlign w:val="center"/>
          </w:tcPr>
          <w:p w14:paraId="600E8A68">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2,125.68</w:t>
            </w:r>
          </w:p>
        </w:tc>
        <w:tc>
          <w:tcPr>
            <w:tcW w:w="551" w:type="pct"/>
            <w:noWrap/>
            <w:vAlign w:val="center"/>
          </w:tcPr>
          <w:p w14:paraId="7C87F37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2,233.57</w:t>
            </w:r>
          </w:p>
        </w:tc>
        <w:tc>
          <w:tcPr>
            <w:tcW w:w="551" w:type="pct"/>
            <w:noWrap/>
            <w:vAlign w:val="center"/>
          </w:tcPr>
          <w:p w14:paraId="4D0A8B4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2,355.72</w:t>
            </w:r>
          </w:p>
        </w:tc>
        <w:tc>
          <w:tcPr>
            <w:tcW w:w="551" w:type="pct"/>
            <w:noWrap/>
            <w:vAlign w:val="center"/>
          </w:tcPr>
          <w:p w14:paraId="21464485">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2,483.97</w:t>
            </w:r>
          </w:p>
        </w:tc>
        <w:tc>
          <w:tcPr>
            <w:tcW w:w="590" w:type="pct"/>
            <w:noWrap/>
            <w:vAlign w:val="center"/>
          </w:tcPr>
          <w:p w14:paraId="0CB903C6">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-2,381.36</w:t>
            </w:r>
          </w:p>
        </w:tc>
        <w:tc>
          <w:tcPr>
            <w:tcW w:w="590" w:type="pct"/>
            <w:noWrap/>
            <w:vAlign w:val="center"/>
          </w:tcPr>
          <w:p w14:paraId="766EB11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-2,187.36</w:t>
            </w:r>
          </w:p>
        </w:tc>
      </w:tr>
      <w:tr w14:paraId="1B337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35" w:type="pct"/>
            <w:noWrap/>
            <w:vAlign w:val="center"/>
          </w:tcPr>
          <w:p w14:paraId="549FC01C">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五</w:t>
            </w:r>
          </w:p>
        </w:tc>
        <w:tc>
          <w:tcPr>
            <w:tcW w:w="790" w:type="pct"/>
            <w:vAlign w:val="center"/>
          </w:tcPr>
          <w:p w14:paraId="4D818AE1">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累计盈余资金</w:t>
            </w:r>
          </w:p>
        </w:tc>
        <w:tc>
          <w:tcPr>
            <w:tcW w:w="590" w:type="pct"/>
            <w:noWrap/>
            <w:vAlign w:val="center"/>
          </w:tcPr>
          <w:p w14:paraId="61607A0A">
            <w:pPr>
              <w:widowControl w:val="0"/>
              <w:jc w:val="center"/>
              <w:rPr>
                <w:rFonts w:ascii="仿宋" w:hAnsi="仿宋" w:eastAsia="仿宋"/>
                <w:b/>
                <w:bCs/>
                <w:color w:val="000000"/>
                <w:sz w:val="22"/>
                <w:szCs w:val="22"/>
              </w:rPr>
            </w:pPr>
          </w:p>
        </w:tc>
        <w:tc>
          <w:tcPr>
            <w:tcW w:w="551" w:type="pct"/>
            <w:noWrap/>
            <w:vAlign w:val="center"/>
          </w:tcPr>
          <w:p w14:paraId="7EB4A31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7,872.16</w:t>
            </w:r>
          </w:p>
        </w:tc>
        <w:tc>
          <w:tcPr>
            <w:tcW w:w="551" w:type="pct"/>
            <w:noWrap/>
            <w:vAlign w:val="center"/>
          </w:tcPr>
          <w:p w14:paraId="169ADD1D">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10,105.73</w:t>
            </w:r>
          </w:p>
        </w:tc>
        <w:tc>
          <w:tcPr>
            <w:tcW w:w="551" w:type="pct"/>
            <w:noWrap/>
            <w:vAlign w:val="center"/>
          </w:tcPr>
          <w:p w14:paraId="30CD2079">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12,461.45</w:t>
            </w:r>
          </w:p>
        </w:tc>
        <w:tc>
          <w:tcPr>
            <w:tcW w:w="551" w:type="pct"/>
            <w:noWrap/>
            <w:vAlign w:val="center"/>
          </w:tcPr>
          <w:p w14:paraId="4D17189B">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14,945.42</w:t>
            </w:r>
          </w:p>
        </w:tc>
        <w:tc>
          <w:tcPr>
            <w:tcW w:w="590" w:type="pct"/>
            <w:noWrap/>
            <w:vAlign w:val="center"/>
          </w:tcPr>
          <w:p w14:paraId="09B0687F">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12,564.06</w:t>
            </w:r>
          </w:p>
        </w:tc>
        <w:tc>
          <w:tcPr>
            <w:tcW w:w="590" w:type="pct"/>
            <w:noWrap/>
            <w:vAlign w:val="center"/>
          </w:tcPr>
          <w:p w14:paraId="76F58A6E">
            <w:pPr>
              <w:widowControl w:val="0"/>
              <w:jc w:val="center"/>
              <w:rPr>
                <w:rFonts w:ascii="仿宋" w:hAnsi="仿宋" w:eastAsia="仿宋"/>
                <w:b/>
                <w:bCs/>
                <w:color w:val="000000"/>
                <w:sz w:val="22"/>
                <w:szCs w:val="22"/>
              </w:rPr>
            </w:pPr>
            <w:r>
              <w:rPr>
                <w:rFonts w:hint="eastAsia" w:ascii="仿宋" w:hAnsi="仿宋" w:eastAsia="仿宋"/>
                <w:b/>
                <w:bCs/>
                <w:color w:val="000000"/>
                <w:sz w:val="22"/>
                <w:szCs w:val="22"/>
              </w:rPr>
              <w:t>10,376.70</w:t>
            </w:r>
          </w:p>
        </w:tc>
      </w:tr>
    </w:tbl>
    <w:p w14:paraId="71B6B712">
      <w:pPr>
        <w:pStyle w:val="2"/>
        <w:spacing w:line="240" w:lineRule="auto"/>
        <w:jc w:val="left"/>
        <w:rPr>
          <w:rFonts w:ascii="仿宋" w:hAnsi="仿宋" w:eastAsia="仿宋" w:cs="仿宋"/>
          <w:b/>
          <w:sz w:val="24"/>
        </w:rPr>
      </w:pPr>
    </w:p>
    <w:p w14:paraId="43E1DC23">
      <w:pPr>
        <w:pStyle w:val="2"/>
        <w:spacing w:line="240" w:lineRule="auto"/>
        <w:jc w:val="left"/>
        <w:rPr>
          <w:rFonts w:ascii="仿宋" w:hAnsi="仿宋" w:eastAsia="仿宋" w:cs="仿宋"/>
          <w:b/>
          <w:sz w:val="24"/>
        </w:rPr>
        <w:sectPr>
          <w:pgSz w:w="16840" w:h="11900" w:orient="landscape"/>
          <w:pgMar w:top="1474" w:right="1418" w:bottom="1588" w:left="1418" w:header="851" w:footer="992" w:gutter="0"/>
          <w:pgNumType w:fmt="numberInDash"/>
          <w:cols w:space="720" w:num="1"/>
          <w:docGrid w:linePitch="312" w:charSpace="0"/>
        </w:sectPr>
      </w:pPr>
    </w:p>
    <w:p w14:paraId="2C64E8B4">
      <w:pPr>
        <w:spacing w:line="560" w:lineRule="exact"/>
        <w:ind w:firstLine="640" w:firstLineChars="200"/>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六</w:t>
      </w:r>
      <w:r>
        <w:rPr>
          <w:rFonts w:hint="default" w:ascii="Times New Roman" w:hAnsi="Times New Roman" w:eastAsia="黑体"/>
          <w:sz w:val="32"/>
          <w:szCs w:val="32"/>
          <w:lang w:val="en-US" w:eastAsia="zh-CN"/>
        </w:rPr>
        <w:t>、债券发行计划</w:t>
      </w:r>
    </w:p>
    <w:p w14:paraId="3AFCF795">
      <w:pPr>
        <w:pStyle w:val="5"/>
        <w:keepNext/>
        <w:keepLines/>
        <w:pageBreakBefore w:val="0"/>
        <w:widowControl w:val="0"/>
        <w:numPr>
          <w:ilvl w:val="2"/>
          <w:numId w:val="0"/>
        </w:numPr>
        <w:tabs>
          <w:tab w:val="left" w:pos="0"/>
        </w:tabs>
        <w:kinsoku/>
        <w:wordWrap/>
        <w:overflowPunct/>
        <w:topLinePunct w:val="0"/>
        <w:autoSpaceDE/>
        <w:autoSpaceDN/>
        <w:bidi w:val="0"/>
        <w:adjustRightInd/>
        <w:snapToGrid/>
        <w:spacing w:before="0" w:beforeLines="0" w:after="0" w:afterLines="0" w:line="24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bookmarkStart w:id="28" w:name="_Toc19992"/>
      <w:bookmarkStart w:id="29" w:name="_Toc20918"/>
      <w:bookmarkStart w:id="30" w:name="_Toc13565"/>
      <w:bookmarkStart w:id="31" w:name="_Toc541"/>
      <w:bookmarkStart w:id="32" w:name="_Toc14904"/>
      <w:r>
        <w:rPr>
          <w:rFonts w:hint="default" w:ascii="Times New Roman" w:hAnsi="Times New Roman" w:eastAsia="仿宋_GB2312" w:cs="宋体"/>
          <w:b w:val="0"/>
          <w:bCs w:val="0"/>
          <w:sz w:val="28"/>
          <w:szCs w:val="32"/>
          <w:lang w:val="en-US" w:eastAsia="zh-CN" w:bidi="ar-SA"/>
        </w:rPr>
        <w:t>1.发行依据</w:t>
      </w:r>
      <w:bookmarkEnd w:id="28"/>
      <w:bookmarkEnd w:id="29"/>
      <w:bookmarkEnd w:id="30"/>
      <w:bookmarkEnd w:id="31"/>
      <w:bookmarkEnd w:id="32"/>
    </w:p>
    <w:p w14:paraId="2FB9DC3C">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US" w:eastAsia="zh-CN" w:bidi="ar-SA"/>
        </w:rPr>
        <w:t>（1）《中华人民共和国预算法》；</w:t>
      </w:r>
    </w:p>
    <w:p w14:paraId="034AD482">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2</w:t>
      </w:r>
      <w:r>
        <w:rPr>
          <w:rFonts w:hint="default" w:ascii="Times New Roman" w:hAnsi="Times New Roman" w:eastAsia="仿宋_GB2312" w:cs="宋体"/>
          <w:b w:val="0"/>
          <w:bCs w:val="0"/>
          <w:sz w:val="28"/>
          <w:szCs w:val="32"/>
          <w:lang w:val="en-GB" w:eastAsia="zh-CN" w:bidi="ar-SA"/>
        </w:rPr>
        <w:t>）《国务院关于加强地方政府性债务管理的意见》（国发〔201</w:t>
      </w:r>
      <w:r>
        <w:rPr>
          <w:rFonts w:hint="default" w:ascii="Times New Roman" w:hAnsi="Times New Roman" w:eastAsia="仿宋_GB2312" w:cs="宋体"/>
          <w:b w:val="0"/>
          <w:bCs w:val="0"/>
          <w:sz w:val="28"/>
          <w:szCs w:val="32"/>
          <w:lang w:val="en-US" w:eastAsia="zh-CN" w:bidi="ar-SA"/>
        </w:rPr>
        <w:t>4</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43</w:t>
      </w:r>
      <w:r>
        <w:rPr>
          <w:rFonts w:hint="default" w:ascii="Times New Roman" w:hAnsi="Times New Roman" w:eastAsia="仿宋_GB2312" w:cs="宋体"/>
          <w:b w:val="0"/>
          <w:bCs w:val="0"/>
          <w:sz w:val="28"/>
          <w:szCs w:val="32"/>
          <w:lang w:val="en-GB" w:eastAsia="zh-CN" w:bidi="ar-SA"/>
        </w:rPr>
        <w:t>号）；</w:t>
      </w:r>
    </w:p>
    <w:p w14:paraId="6B99BAA3">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3</w:t>
      </w:r>
      <w:r>
        <w:rPr>
          <w:rFonts w:hint="default" w:ascii="Times New Roman" w:hAnsi="Times New Roman" w:eastAsia="仿宋_GB2312" w:cs="宋体"/>
          <w:b w:val="0"/>
          <w:bCs w:val="0"/>
          <w:sz w:val="28"/>
          <w:szCs w:val="32"/>
          <w:lang w:val="en-GB" w:eastAsia="zh-CN" w:bidi="ar-SA"/>
        </w:rPr>
        <w:t>）《地方政府债券发行管理办法》的通知（财库〔2020〕43号）；</w:t>
      </w:r>
    </w:p>
    <w:p w14:paraId="5B655EEE">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4</w:t>
      </w:r>
      <w:r>
        <w:rPr>
          <w:rFonts w:hint="default" w:ascii="Times New Roman" w:hAnsi="Times New Roman" w:eastAsia="仿宋_GB2312" w:cs="宋体"/>
          <w:b w:val="0"/>
          <w:bCs w:val="0"/>
          <w:sz w:val="28"/>
          <w:szCs w:val="32"/>
          <w:lang w:val="en-GB" w:eastAsia="zh-CN" w:bidi="ar-SA"/>
        </w:rPr>
        <w:t>）《关于对地方政府债务实行限额管理的实施意见》（财预〔201</w:t>
      </w:r>
      <w:r>
        <w:rPr>
          <w:rFonts w:hint="default" w:ascii="Times New Roman" w:hAnsi="Times New Roman" w:eastAsia="仿宋_GB2312" w:cs="宋体"/>
          <w:b w:val="0"/>
          <w:bCs w:val="0"/>
          <w:sz w:val="28"/>
          <w:szCs w:val="32"/>
          <w:lang w:val="en-US" w:eastAsia="zh-CN" w:bidi="ar-SA"/>
        </w:rPr>
        <w:t>5</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225</w:t>
      </w:r>
      <w:r>
        <w:rPr>
          <w:rFonts w:hint="default" w:ascii="Times New Roman" w:hAnsi="Times New Roman" w:eastAsia="仿宋_GB2312" w:cs="宋体"/>
          <w:b w:val="0"/>
          <w:bCs w:val="0"/>
          <w:sz w:val="28"/>
          <w:szCs w:val="32"/>
          <w:lang w:val="en-GB" w:eastAsia="zh-CN" w:bidi="ar-SA"/>
        </w:rPr>
        <w:t>号）；</w:t>
      </w:r>
    </w:p>
    <w:p w14:paraId="3A9198A8">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5</w:t>
      </w:r>
      <w:r>
        <w:rPr>
          <w:rFonts w:hint="default" w:ascii="Times New Roman" w:hAnsi="Times New Roman" w:eastAsia="仿宋_GB2312" w:cs="宋体"/>
          <w:b w:val="0"/>
          <w:bCs w:val="0"/>
          <w:sz w:val="28"/>
          <w:szCs w:val="32"/>
          <w:lang w:val="en-GB" w:eastAsia="zh-CN" w:bidi="ar-SA"/>
        </w:rPr>
        <w:t>）《地方政府专项债务预算管理办法》（财预〔201</w:t>
      </w:r>
      <w:r>
        <w:rPr>
          <w:rFonts w:hint="default" w:ascii="Times New Roman" w:hAnsi="Times New Roman" w:eastAsia="仿宋_GB2312" w:cs="宋体"/>
          <w:b w:val="0"/>
          <w:bCs w:val="0"/>
          <w:sz w:val="28"/>
          <w:szCs w:val="32"/>
          <w:lang w:val="en-US" w:eastAsia="zh-CN" w:bidi="ar-SA"/>
        </w:rPr>
        <w:t>6</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155</w:t>
      </w:r>
      <w:r>
        <w:rPr>
          <w:rFonts w:hint="default" w:ascii="Times New Roman" w:hAnsi="Times New Roman" w:eastAsia="仿宋_GB2312" w:cs="宋体"/>
          <w:b w:val="0"/>
          <w:bCs w:val="0"/>
          <w:sz w:val="28"/>
          <w:szCs w:val="32"/>
          <w:lang w:val="en-GB" w:eastAsia="zh-CN" w:bidi="ar-SA"/>
        </w:rPr>
        <w:t>号）；</w:t>
      </w:r>
    </w:p>
    <w:p w14:paraId="6DEC993D">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6</w:t>
      </w:r>
      <w:r>
        <w:rPr>
          <w:rFonts w:hint="default" w:ascii="Times New Roman" w:hAnsi="Times New Roman" w:eastAsia="仿宋_GB2312" w:cs="宋体"/>
          <w:b w:val="0"/>
          <w:bCs w:val="0"/>
          <w:sz w:val="28"/>
          <w:szCs w:val="32"/>
          <w:lang w:val="en-GB" w:eastAsia="zh-CN" w:bidi="ar-SA"/>
        </w:rPr>
        <w:t>）《关于印发新增地方政府债务限额分配管理暂行办法》的通知（财预〔201</w:t>
      </w:r>
      <w:r>
        <w:rPr>
          <w:rFonts w:hint="default" w:ascii="Times New Roman" w:hAnsi="Times New Roman" w:eastAsia="仿宋_GB2312" w:cs="宋体"/>
          <w:b w:val="0"/>
          <w:bCs w:val="0"/>
          <w:sz w:val="28"/>
          <w:szCs w:val="32"/>
          <w:lang w:val="en-US" w:eastAsia="zh-CN" w:bidi="ar-SA"/>
        </w:rPr>
        <w:t>7</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35</w:t>
      </w:r>
      <w:r>
        <w:rPr>
          <w:rFonts w:hint="default" w:ascii="Times New Roman" w:hAnsi="Times New Roman" w:eastAsia="仿宋_GB2312" w:cs="宋体"/>
          <w:b w:val="0"/>
          <w:bCs w:val="0"/>
          <w:sz w:val="28"/>
          <w:szCs w:val="32"/>
          <w:lang w:val="en-GB" w:eastAsia="zh-CN" w:bidi="ar-SA"/>
        </w:rPr>
        <w:t>号）；</w:t>
      </w:r>
    </w:p>
    <w:p w14:paraId="2CB8E352">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7</w:t>
      </w:r>
      <w:r>
        <w:rPr>
          <w:rFonts w:hint="default" w:ascii="Times New Roman" w:hAnsi="Times New Roman" w:eastAsia="仿宋_GB2312" w:cs="宋体"/>
          <w:b w:val="0"/>
          <w:bCs w:val="0"/>
          <w:sz w:val="28"/>
          <w:szCs w:val="32"/>
          <w:lang w:val="en-GB" w:eastAsia="zh-CN" w:bidi="ar-SA"/>
        </w:rPr>
        <w:t>）《国务院办公厅关于印发地方政府性债务风险应急处置预案的通知》（国办函〔201</w:t>
      </w:r>
      <w:r>
        <w:rPr>
          <w:rFonts w:hint="default" w:ascii="Times New Roman" w:hAnsi="Times New Roman" w:eastAsia="仿宋_GB2312" w:cs="宋体"/>
          <w:b w:val="0"/>
          <w:bCs w:val="0"/>
          <w:sz w:val="28"/>
          <w:szCs w:val="32"/>
          <w:lang w:val="en-US" w:eastAsia="zh-CN" w:bidi="ar-SA"/>
        </w:rPr>
        <w:t>6</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88</w:t>
      </w:r>
      <w:r>
        <w:rPr>
          <w:rFonts w:hint="default" w:ascii="Times New Roman" w:hAnsi="Times New Roman" w:eastAsia="仿宋_GB2312" w:cs="宋体"/>
          <w:b w:val="0"/>
          <w:bCs w:val="0"/>
          <w:sz w:val="28"/>
          <w:szCs w:val="32"/>
          <w:lang w:val="en-GB" w:eastAsia="zh-CN" w:bidi="ar-SA"/>
        </w:rPr>
        <w:t>号）；</w:t>
      </w:r>
    </w:p>
    <w:p w14:paraId="6DA5677B">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8</w:t>
      </w:r>
      <w:r>
        <w:rPr>
          <w:rFonts w:hint="default" w:ascii="Times New Roman" w:hAnsi="Times New Roman" w:eastAsia="仿宋_GB2312" w:cs="宋体"/>
          <w:b w:val="0"/>
          <w:bCs w:val="0"/>
          <w:sz w:val="28"/>
          <w:szCs w:val="32"/>
          <w:lang w:val="en-GB" w:eastAsia="zh-CN" w:bidi="ar-SA"/>
        </w:rPr>
        <w:t>）中共中央办公厅国务院办公厅《关于做好地方政府专项债券发行及项目配套融资工作的通知》（厅字〔2019〕33号）；</w:t>
      </w:r>
    </w:p>
    <w:p w14:paraId="1C1EB9B5">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（9）《国务院关于加强固定资产投资项目资本金管理的通知》（国发〔2019〕26号）；</w:t>
      </w:r>
    </w:p>
    <w:p w14:paraId="1A6C76C6">
      <w:pPr>
        <w:pStyle w:val="9"/>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（10）四川省财政厅+四川省发展和改革委员会关于印发《专项债券工作联动协调机制（试行）》的通知（川财债〔2019〕20号）；</w:t>
      </w:r>
    </w:p>
    <w:p w14:paraId="3B92C335">
      <w:pPr>
        <w:pStyle w:val="9"/>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（1</w:t>
      </w:r>
      <w:r>
        <w:rPr>
          <w:rFonts w:hint="eastAsia" w:ascii="Times New Roman" w:hAnsi="Times New Roman" w:eastAsia="仿宋_GB2312" w:cs="宋体"/>
          <w:b w:val="0"/>
          <w:bCs w:val="0"/>
          <w:sz w:val="28"/>
          <w:szCs w:val="32"/>
          <w:lang w:val="en-US" w:eastAsia="zh-CN" w:bidi="ar-SA"/>
        </w:rPr>
        <w:t>1</w:t>
      </w:r>
      <w:r>
        <w:rPr>
          <w:rFonts w:hint="default" w:ascii="Times New Roman" w:hAnsi="Times New Roman" w:eastAsia="仿宋_GB2312" w:cs="宋体"/>
          <w:b w:val="0"/>
          <w:bCs w:val="0"/>
          <w:sz w:val="28"/>
          <w:szCs w:val="32"/>
          <w:lang w:val="en-US" w:eastAsia="zh-CN" w:bidi="ar-SA"/>
        </w:rPr>
        <w:t>）四川省财政厅四川省发展改革委四川省自然资源厅四川省生态环境厅《关于印发四川省地方政府专项债券全生命周期管理办法的通知》（川财规〔2021〕6号）；</w:t>
      </w:r>
    </w:p>
    <w:p w14:paraId="43A27BDF">
      <w:pPr>
        <w:pStyle w:val="9"/>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（1</w:t>
      </w:r>
      <w:r>
        <w:rPr>
          <w:rFonts w:hint="eastAsia" w:ascii="Times New Roman" w:hAnsi="Times New Roman" w:eastAsia="仿宋_GB2312" w:cs="宋体"/>
          <w:b w:val="0"/>
          <w:bCs w:val="0"/>
          <w:sz w:val="28"/>
          <w:szCs w:val="32"/>
          <w:lang w:val="en-US" w:eastAsia="zh-CN" w:bidi="ar-SA"/>
        </w:rPr>
        <w:t>2</w:t>
      </w:r>
      <w:r>
        <w:rPr>
          <w:rFonts w:hint="default" w:ascii="Times New Roman" w:hAnsi="Times New Roman" w:eastAsia="仿宋_GB2312" w:cs="宋体"/>
          <w:b w:val="0"/>
          <w:bCs w:val="0"/>
          <w:sz w:val="28"/>
          <w:szCs w:val="32"/>
          <w:lang w:val="en-US" w:eastAsia="zh-CN" w:bidi="ar-SA"/>
        </w:rPr>
        <w:t>）财政部关于印发《地方政府专项债券项目资金绩效管理办法》的通知（财预〔2021〕61号）；</w:t>
      </w:r>
    </w:p>
    <w:p w14:paraId="510D8752">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发行主体资格：《中华人民共和国预算法》第三十五条规定，经国务院批准的省、自治区、直辖市的预算中必需的建设投资的部分资金，可以在国务院确定的限额内，通过发行地方政府债券举借债务的方式筹措。</w:t>
      </w:r>
    </w:p>
    <w:p w14:paraId="2A90A9AF">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US" w:eastAsia="zh-CN" w:bidi="ar-SA"/>
        </w:rPr>
        <w:t>地方政府债务限额管理：</w:t>
      </w:r>
      <w:r>
        <w:rPr>
          <w:rFonts w:hint="default" w:ascii="Times New Roman" w:hAnsi="Times New Roman" w:eastAsia="仿宋_GB2312" w:cs="宋体"/>
          <w:b w:val="0"/>
          <w:bCs w:val="0"/>
          <w:sz w:val="28"/>
          <w:szCs w:val="32"/>
          <w:lang w:val="en-GB" w:eastAsia="zh-CN" w:bidi="ar-SA"/>
        </w:rPr>
        <w:t>《关于对地方政府债务实行限额管理的实施意见》（财预〔201</w:t>
      </w:r>
      <w:r>
        <w:rPr>
          <w:rFonts w:hint="default" w:ascii="Times New Roman" w:hAnsi="Times New Roman" w:eastAsia="仿宋_GB2312" w:cs="宋体"/>
          <w:b w:val="0"/>
          <w:bCs w:val="0"/>
          <w:sz w:val="28"/>
          <w:szCs w:val="32"/>
          <w:lang w:val="en-US" w:eastAsia="zh-CN" w:bidi="ar-SA"/>
        </w:rPr>
        <w:t>5</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225</w:t>
      </w:r>
      <w:r>
        <w:rPr>
          <w:rFonts w:hint="default" w:ascii="Times New Roman" w:hAnsi="Times New Roman" w:eastAsia="仿宋_GB2312" w:cs="宋体"/>
          <w:b w:val="0"/>
          <w:bCs w:val="0"/>
          <w:sz w:val="28"/>
          <w:szCs w:val="32"/>
          <w:lang w:val="en-GB" w:eastAsia="zh-CN" w:bidi="ar-SA"/>
        </w:rPr>
        <w:t>号）第一条规定，</w:t>
      </w:r>
      <w:r>
        <w:rPr>
          <w:rFonts w:hint="default" w:ascii="Times New Roman" w:hAnsi="Times New Roman" w:eastAsia="仿宋_GB2312" w:cs="宋体"/>
          <w:b w:val="0"/>
          <w:bCs w:val="0"/>
          <w:sz w:val="28"/>
          <w:szCs w:val="32"/>
          <w:lang w:val="en-US" w:eastAsia="zh-CN" w:bidi="ar-SA"/>
        </w:rPr>
        <w:t>对地方政府债务余额实行限额管理。年度地方政府债务限额等于上年地方政府债务限额加上当年新增债务限额（或减去当年调减债务限额），具体分为一般债务限额和专项债务限额。</w:t>
      </w:r>
    </w:p>
    <w:p w14:paraId="75E60745">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GB" w:eastAsia="zh-CN" w:bidi="ar-SA"/>
        </w:rPr>
      </w:pPr>
      <w:r>
        <w:rPr>
          <w:rFonts w:hint="default" w:ascii="Times New Roman" w:hAnsi="Times New Roman" w:eastAsia="仿宋_GB2312" w:cs="宋体"/>
          <w:b w:val="0"/>
          <w:bCs w:val="0"/>
          <w:sz w:val="28"/>
          <w:szCs w:val="32"/>
          <w:lang w:val="en-GB" w:eastAsia="zh-CN" w:bidi="ar-SA"/>
        </w:rPr>
        <w:t>《关于印发新增地方政府债务限额分配管理暂行办法》的通知（财预〔201</w:t>
      </w:r>
      <w:r>
        <w:rPr>
          <w:rFonts w:hint="default" w:ascii="Times New Roman" w:hAnsi="Times New Roman" w:eastAsia="仿宋_GB2312" w:cs="宋体"/>
          <w:b w:val="0"/>
          <w:bCs w:val="0"/>
          <w:sz w:val="28"/>
          <w:szCs w:val="32"/>
          <w:lang w:val="en-US" w:eastAsia="zh-CN" w:bidi="ar-SA"/>
        </w:rPr>
        <w:t>7</w:t>
      </w:r>
      <w:r>
        <w:rPr>
          <w:rFonts w:hint="default" w:ascii="Times New Roman" w:hAnsi="Times New Roman" w:eastAsia="仿宋_GB2312" w:cs="宋体"/>
          <w:b w:val="0"/>
          <w:bCs w:val="0"/>
          <w:sz w:val="28"/>
          <w:szCs w:val="32"/>
          <w:lang w:val="en-GB" w:eastAsia="zh-CN" w:bidi="ar-SA"/>
        </w:rPr>
        <w:t>〕</w:t>
      </w:r>
      <w:r>
        <w:rPr>
          <w:rFonts w:hint="default" w:ascii="Times New Roman" w:hAnsi="Times New Roman" w:eastAsia="仿宋_GB2312" w:cs="宋体"/>
          <w:b w:val="0"/>
          <w:bCs w:val="0"/>
          <w:sz w:val="28"/>
          <w:szCs w:val="32"/>
          <w:lang w:val="en-US" w:eastAsia="zh-CN" w:bidi="ar-SA"/>
        </w:rPr>
        <w:t>35</w:t>
      </w:r>
      <w:r>
        <w:rPr>
          <w:rFonts w:hint="default" w:ascii="Times New Roman" w:hAnsi="Times New Roman" w:eastAsia="仿宋_GB2312" w:cs="宋体"/>
          <w:b w:val="0"/>
          <w:bCs w:val="0"/>
          <w:sz w:val="28"/>
          <w:szCs w:val="32"/>
          <w:lang w:val="en-GB" w:eastAsia="zh-CN" w:bidi="ar-SA"/>
        </w:rPr>
        <w:t>号）的第一条，</w:t>
      </w:r>
      <w:r>
        <w:rPr>
          <w:rFonts w:hint="default" w:ascii="Times New Roman" w:hAnsi="Times New Roman" w:eastAsia="仿宋_GB2312" w:cs="宋体"/>
          <w:b w:val="0"/>
          <w:bCs w:val="0"/>
          <w:sz w:val="28"/>
          <w:szCs w:val="32"/>
          <w:lang w:val="en-US" w:eastAsia="zh-CN" w:bidi="ar-SA"/>
        </w:rPr>
        <w:t>为健全地方政府债务限额管理机制，规范新增地方政府债务限额分配管理，发挥地方政府债务促进经济社会发展的积极作用，防范财政金融风险，根据《中华人民共和国预算法》、《国务院关于加强地方政府性债务管理的意见》（国发〔2014〕43号）、《财政部关于对地方政府债务实行限额管理的通知》（财预〔2015〕225号）等规定，制定本办法。</w:t>
      </w:r>
    </w:p>
    <w:p w14:paraId="584001C9">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地方政府债务预算管理：《中华人民共和国预算法》第三十五条规定，省、自治区、直辖市依照国务院下达的限额举借的债务，列入本级预算调整方案，报本级人民代表大会常务委员会批准。</w:t>
      </w:r>
    </w:p>
    <w:p w14:paraId="1215A3AC">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《地方政府专项债务预算管理办法》（财预〔2016〕155号）第三条规定，专项债务收入、安排的支出、还本付息、发行费用纳入政府性基金预算管理。</w:t>
      </w:r>
    </w:p>
    <w:p w14:paraId="038082D0">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政府债务应急处置机制：国务院办公厅《关于印发地方政府性债务风险应急处置预案的通知》（国办函〔2016〕88号）。</w:t>
      </w:r>
    </w:p>
    <w:p w14:paraId="71B70D7F">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四川省人民政府办公厅《关于印发四川省政府债务风险应急处置预案的通知》（川办发〔2016〕51号）。</w:t>
      </w:r>
    </w:p>
    <w:p w14:paraId="60869661">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《中华人民共和国预算法》第三十五条第五款规定，国务院建立地方政府债务风险评估和预警机制、应急处置机制以及责任追究制度。</w:t>
      </w:r>
    </w:p>
    <w:p w14:paraId="7FA24DDD">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《国务院关于加强地方政府性债务管理的意见》（国发〔2014〕43号）第四（二）点“建立债务风险应急处置机制”规定，各级政府要制定应急处置预案，建立责任追究机制。</w:t>
      </w:r>
    </w:p>
    <w:p w14:paraId="3682B001">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按照国务院办公厅2016年10月27日印发的《国务院办公厅关35于印发地方政府性债务风险应急处置预案的通知》（国办函〔2016〕88号）第7.1点规定，县级以上地方各级人民政府要结合实际制定当地债务风险应急处置预案。</w:t>
      </w:r>
    </w:p>
    <w:p w14:paraId="35813C6A">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四川省人民政府办公厅《关于印发四川省政府性债务风险应急处置预案的通知》（川办发〔2017〕91号），要求建立健全地方政府性债务风险应急处置工作机制，有序高效处置政府性债务风险突发事件。</w:t>
      </w:r>
    </w:p>
    <w:p w14:paraId="123AE05C">
      <w:pPr>
        <w:pStyle w:val="120"/>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0" w:firstLineChars="200"/>
        <w:jc w:val="both"/>
        <w:textAlignment w:val="auto"/>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根据中央、省、市、区有关法律法规、政策，已完成的前期工作：前期相关决策、前期规划、项目立项批复、可行性研究报告及批复、环评、用地审批、项目选址等。</w:t>
      </w:r>
    </w:p>
    <w:p w14:paraId="7E2B4ACF">
      <w:pPr>
        <w:spacing w:line="560" w:lineRule="exact"/>
        <w:ind w:firstLine="560" w:firstLineChars="200"/>
        <w:rPr>
          <w:rFonts w:hint="default" w:ascii="Times New Roman" w:hAnsi="Times New Roman" w:eastAsia="仿宋_GB2312" w:cs="宋体"/>
          <w:b w:val="0"/>
          <w:bCs w:val="0"/>
          <w:sz w:val="28"/>
          <w:szCs w:val="32"/>
          <w:lang w:val="en-US" w:eastAsia="zh-CN" w:bidi="ar-SA"/>
        </w:rPr>
      </w:pPr>
      <w:r>
        <w:rPr>
          <w:rFonts w:hint="default" w:ascii="Times New Roman" w:hAnsi="Times New Roman" w:eastAsia="仿宋_GB2312" w:cs="宋体"/>
          <w:b w:val="0"/>
          <w:bCs w:val="0"/>
          <w:sz w:val="28"/>
          <w:szCs w:val="32"/>
          <w:lang w:val="en-US" w:eastAsia="zh-CN" w:bidi="ar-SA"/>
        </w:rPr>
        <w:t>本项目的发债需求将严格按照项目所在地年度地方政府专项债务新增限额规定。本项目获得的专项债务收入、安排的支出、还本付息、发行费用全部纳入政府性基金预算管理。</w:t>
      </w:r>
      <w:r>
        <w:rPr>
          <w:rFonts w:hint="eastAsia" w:ascii="Times New Roman" w:hAnsi="Times New Roman" w:eastAsia="仿宋_GB2312" w:cs="宋体"/>
          <w:b w:val="0"/>
          <w:bCs w:val="0"/>
          <w:sz w:val="28"/>
          <w:szCs w:val="32"/>
          <w:lang w:val="en-US" w:eastAsia="zh-CN" w:bidi="ar-SA"/>
        </w:rPr>
        <w:t>天全县</w:t>
      </w:r>
      <w:r>
        <w:rPr>
          <w:rFonts w:hint="default" w:ascii="Times New Roman" w:hAnsi="Times New Roman" w:eastAsia="仿宋_GB2312" w:cs="宋体"/>
          <w:b w:val="0"/>
          <w:bCs w:val="0"/>
          <w:sz w:val="28"/>
          <w:szCs w:val="32"/>
          <w:lang w:val="en-US" w:eastAsia="zh-CN" w:bidi="ar-SA"/>
        </w:rPr>
        <w:t>人民政府已结合实际制定本地债务风险应急处理预案和应急处理工作机制，会对项目风险进行定期评估，若发生任何异常将会及时向上级汇报。其他有关的工作已经按照要求全部落实。</w:t>
      </w:r>
    </w:p>
    <w:p w14:paraId="1392411F">
      <w:pPr>
        <w:spacing w:line="560" w:lineRule="exact"/>
        <w:ind w:firstLine="640" w:firstLineChars="20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七、资金资产管理方案</w:t>
      </w:r>
    </w:p>
    <w:p w14:paraId="459FE275">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本项目的专项债收入、还本、付息以及费用支出将列入政府性基金预算，细化到不同的政府性基金科目，严格遵循预算管理制度，同时配合银行账户监管工作。主管部门负责成立项目资金监管领导小组，财政、发改、审计、项目单位等参与构成，加强资金安全管理。</w:t>
      </w:r>
    </w:p>
    <w:p w14:paraId="5C5C1515">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1、资金流入管理</w:t>
      </w:r>
    </w:p>
    <w:p w14:paraId="0940B1F8">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严格按照与省级财政部门签订的转贷协议，将专项债收入列入“地方政府专项债务转贷收入”下对应的政府性基金债务转贷收入科目。专项债券资金到位后，将专款专用、分账核算和定期结算。项目竣工验收后，专户管理项目收入，及时向地方财政上缴项目收入，以确保项目运营过程中有充足资金偿还专项债券本息。</w:t>
      </w:r>
    </w:p>
    <w:p w14:paraId="278D9E1F">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2、资金流出管理</w:t>
      </w:r>
    </w:p>
    <w:p w14:paraId="3BC0AB38">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本项目资金由财务部负责项目投资管理，负责工程所需资金的筹措与拨付以及资金使用的监管，执行项目投资控制，确保项目投资控制在估算金额以内，以保证投资控制目标的实现；合理支付工程合同价款，保证项目资金安全；完善项目执行的内部监督制度，尤其是项目财务管理中的差错与漏洞，提高资金使用效益。按照项目进度分批发放工程资金，根据项目实施情况适当调剂项目使用资金，避免工程资金的浪费和资金紧缺。除偿还借款本息外，偿债资金专户资金不得用作其他用途。临时闲置的偿债资金，只能用于银行存款、国债等流动性较好、低风险保本投资，并在付息或兑付日前10个工作日全部转化为活期存款。</w:t>
      </w:r>
    </w:p>
    <w:p w14:paraId="3547F636">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bookmarkStart w:id="33" w:name="_Toc17116"/>
      <w:bookmarkStart w:id="34" w:name="_Toc23734"/>
      <w:r>
        <w:rPr>
          <w:rFonts w:hint="eastAsia" w:ascii="Times New Roman" w:hAnsi="Times New Roman" w:eastAsia="仿宋_GB2312" w:cs="宋体"/>
          <w:b w:val="0"/>
          <w:bCs w:val="0"/>
          <w:sz w:val="28"/>
          <w:szCs w:val="32"/>
          <w:lang w:val="en-US" w:eastAsia="zh-CN" w:bidi="ar-SA"/>
        </w:rPr>
        <w:t>3、资产管理方案</w:t>
      </w:r>
    </w:p>
    <w:p w14:paraId="2D760D4E">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政府专项债券建设工程中和建设后形成的所有资产属于政府投资形成的国有资产；在政府专项债券存续期内，政府专项债券项目资产经营形成的所有收益用于偿还政府专项债券的本息。</w:t>
      </w:r>
    </w:p>
    <w:p w14:paraId="75CD34D6">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项目形成的资产纳入国有资产管理，建立相应的资产登记和统计报告制度，加强资产日常统计和动态监控。</w:t>
      </w:r>
    </w:p>
    <w:p w14:paraId="59B757AF">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项目运营单位严格按照设定的资产运营方式运营管理。在政府专项债券存续期内，严禁将项目资产和权益进行抵押、质押或担保。</w:t>
      </w:r>
    </w:p>
    <w:p w14:paraId="59F1A643">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ascii="Times New Roman" w:hAnsi="Times New Roman" w:eastAsia="仿宋_GB2312" w:cs="宋体"/>
          <w:b w:val="0"/>
          <w:bCs w:val="0"/>
          <w:sz w:val="28"/>
          <w:szCs w:val="32"/>
          <w:lang w:val="en-US" w:eastAsia="zh-CN" w:bidi="ar-SA"/>
        </w:rPr>
      </w:pPr>
      <w:r>
        <w:rPr>
          <w:rFonts w:hint="eastAsia" w:ascii="Times New Roman" w:hAnsi="Times New Roman" w:eastAsia="仿宋_GB2312" w:cs="宋体"/>
          <w:b w:val="0"/>
          <w:bCs w:val="0"/>
          <w:sz w:val="28"/>
          <w:szCs w:val="32"/>
          <w:lang w:val="en-US" w:eastAsia="zh-CN" w:bidi="ar-SA"/>
        </w:rPr>
        <w:t>4、应急方案</w:t>
      </w:r>
      <w:bookmarkEnd w:id="33"/>
      <w:bookmarkEnd w:id="34"/>
    </w:p>
    <w:p w14:paraId="4FF1D8D7">
      <w:pPr>
        <w:pStyle w:val="11"/>
        <w:keepNext w:val="0"/>
        <w:keepLines w:val="0"/>
        <w:pageBreakBefore w:val="0"/>
        <w:widowControl/>
        <w:kinsoku/>
        <w:wordWrap/>
        <w:overflowPunct/>
        <w:topLinePunct w:val="0"/>
        <w:autoSpaceDE/>
        <w:autoSpaceDN/>
        <w:bidi w:val="0"/>
        <w:adjustRightInd w:val="0"/>
        <w:snapToGrid w:val="0"/>
        <w:spacing w:line="360" w:lineRule="auto"/>
        <w:ind w:firstLine="567"/>
        <w:textAlignment w:val="auto"/>
        <w:rPr>
          <w:rFonts w:hint="eastAsia"/>
          <w:lang w:val="en-US" w:eastAsia="zh-CN"/>
        </w:rPr>
      </w:pPr>
      <w:r>
        <w:rPr>
          <w:rFonts w:hint="eastAsia" w:ascii="Times New Roman" w:hAnsi="Times New Roman" w:eastAsia="仿宋_GB2312" w:cs="宋体"/>
          <w:b w:val="0"/>
          <w:bCs w:val="0"/>
          <w:sz w:val="28"/>
          <w:szCs w:val="32"/>
          <w:lang w:val="en-US" w:eastAsia="zh-CN" w:bidi="ar-SA"/>
        </w:rPr>
        <w:t>项目建设和运营过程中尽可能通过购买保险加强监管规避风险。若因原材料、人工成本上升等市场因素导致项目实际总投资超出计划总投资，地方政府将通过其他融资渠道，例如追加自有资金、临时调动其他项目专项收入（后期偿还）等方式筹资基金满足项目建设需要，确保工程按时竣工完成，并及时进行通报。若因为运营过程中发生不可预见的风险导致项目难以按约定支付利息时，将会第一时间进行通报，在保证政府性基金预算收入中相关的其他项目收支正常的情况下，暂时借用于本项目支出，事后本项目收入正常或收到了保险赔偿后再偿还其他项目。</w:t>
      </w:r>
    </w:p>
    <w:p w14:paraId="217F7677">
      <w:pPr>
        <w:spacing w:line="560" w:lineRule="exact"/>
        <w:ind w:firstLine="640" w:firstLineChars="20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八、潜在影响项目的风险评估</w:t>
      </w:r>
    </w:p>
    <w:p w14:paraId="04825F46">
      <w:pPr>
        <w:spacing w:line="560" w:lineRule="exact"/>
        <w:ind w:firstLine="560" w:firstLineChars="200"/>
        <w:rPr>
          <w:rFonts w:hint="default" w:ascii="Times New Roman" w:hAnsi="Times New Roman" w:eastAsia="仿宋_GB2312"/>
          <w:sz w:val="28"/>
          <w:szCs w:val="32"/>
          <w:lang w:val="en-US" w:eastAsia="zh-CN"/>
        </w:rPr>
      </w:pPr>
      <w:bookmarkStart w:id="35" w:name="_Toc32404"/>
      <w:bookmarkStart w:id="36" w:name="_Toc8296"/>
      <w:bookmarkStart w:id="37" w:name="_Toc27289"/>
      <w:bookmarkStart w:id="38" w:name="_Toc1545"/>
      <w:bookmarkStart w:id="39" w:name="_Toc17130"/>
      <w:r>
        <w:rPr>
          <w:rFonts w:hint="default" w:ascii="Times New Roman" w:hAnsi="Times New Roman" w:eastAsia="仿宋_GB2312"/>
          <w:sz w:val="28"/>
          <w:szCs w:val="32"/>
          <w:lang w:val="en-US" w:eastAsia="zh-CN"/>
        </w:rPr>
        <w:t>（一）影响项目施工进度或正常运营的风险及控制措施</w:t>
      </w:r>
      <w:bookmarkEnd w:id="35"/>
      <w:bookmarkEnd w:id="36"/>
      <w:bookmarkEnd w:id="37"/>
      <w:bookmarkEnd w:id="38"/>
      <w:bookmarkEnd w:id="39"/>
    </w:p>
    <w:p w14:paraId="35B02686">
      <w:pPr>
        <w:spacing w:line="560" w:lineRule="exact"/>
        <w:ind w:firstLine="560" w:firstLineChars="200"/>
        <w:rPr>
          <w:rFonts w:hint="default" w:ascii="Times New Roman" w:hAnsi="Times New Roman" w:eastAsia="仿宋_GB2312"/>
          <w:sz w:val="28"/>
          <w:szCs w:val="32"/>
          <w:lang w:val="en-US" w:eastAsia="zh-CN"/>
        </w:rPr>
      </w:pPr>
      <w:bookmarkStart w:id="40" w:name="_Toc4820"/>
      <w:bookmarkStart w:id="41" w:name="_Toc9058"/>
      <w:bookmarkStart w:id="42" w:name="_Toc5445"/>
      <w:bookmarkStart w:id="43" w:name="_Toc4749"/>
      <w:bookmarkStart w:id="44" w:name="_Toc13155"/>
      <w:r>
        <w:rPr>
          <w:rFonts w:hint="default" w:ascii="Times New Roman" w:hAnsi="Times New Roman" w:eastAsia="仿宋_GB2312"/>
          <w:sz w:val="28"/>
          <w:szCs w:val="32"/>
          <w:lang w:val="en-US" w:eastAsia="zh-CN"/>
        </w:rPr>
        <w:t>1.自然环境和施工条件</w:t>
      </w:r>
      <w:bookmarkEnd w:id="40"/>
      <w:bookmarkEnd w:id="41"/>
      <w:bookmarkEnd w:id="42"/>
      <w:bookmarkEnd w:id="43"/>
      <w:bookmarkEnd w:id="44"/>
    </w:p>
    <w:p w14:paraId="7DC76B7A">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风险识别：自然环境和施工条件风险主要是指恶劣的自然条件，恶劣的气候和环境，恶劣的现场条件以及不利的地理环境等。</w:t>
      </w:r>
    </w:p>
    <w:p w14:paraId="39DBCBB0">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他建设费用类。</w:t>
      </w:r>
    </w:p>
    <w:p w14:paraId="7B4A4FD6">
      <w:pPr>
        <w:spacing w:line="560" w:lineRule="exact"/>
        <w:ind w:firstLine="560" w:firstLineChars="200"/>
        <w:rPr>
          <w:rFonts w:hint="default" w:ascii="Times New Roman" w:hAnsi="Times New Roman" w:eastAsia="仿宋_GB2312"/>
          <w:sz w:val="28"/>
          <w:szCs w:val="32"/>
          <w:lang w:val="en-US" w:eastAsia="zh-CN"/>
        </w:rPr>
      </w:pPr>
      <w:bookmarkStart w:id="45" w:name="_Toc23988"/>
      <w:bookmarkStart w:id="46" w:name="_Toc7766"/>
      <w:bookmarkStart w:id="47" w:name="_Toc12156"/>
      <w:bookmarkStart w:id="48" w:name="_Toc6578"/>
      <w:bookmarkStart w:id="49" w:name="_Toc9984"/>
      <w:r>
        <w:rPr>
          <w:rFonts w:hint="default" w:ascii="Times New Roman" w:hAnsi="Times New Roman" w:eastAsia="仿宋_GB2312"/>
          <w:sz w:val="28"/>
          <w:szCs w:val="32"/>
          <w:lang w:val="en-US" w:eastAsia="zh-CN"/>
        </w:rPr>
        <w:t>2.来源于施工方的风险因素</w:t>
      </w:r>
      <w:bookmarkEnd w:id="45"/>
      <w:bookmarkEnd w:id="46"/>
      <w:bookmarkEnd w:id="47"/>
      <w:bookmarkEnd w:id="48"/>
      <w:bookmarkEnd w:id="49"/>
    </w:p>
    <w:p w14:paraId="6DF37AB7">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风险识别：施工方的风险因素主要由施工技术不当、管理方案不完善导致。管理者及工程人员的水平和工作态度的影响；</w:t>
      </w:r>
    </w:p>
    <w:p w14:paraId="3BC41997">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风险控制措施：在招标和工程实施中应确保相关人员的素质和水平，特别是设计负责人和专业负责人、总监理工程师、施工项目经理、业主代表及各类管理人员。</w:t>
      </w:r>
      <w:bookmarkStart w:id="50" w:name="_Toc15683"/>
    </w:p>
    <w:p w14:paraId="1F2EE197">
      <w:pPr>
        <w:spacing w:line="560" w:lineRule="exact"/>
        <w:ind w:firstLine="560" w:firstLineChars="200"/>
        <w:rPr>
          <w:rFonts w:hint="default" w:ascii="Times New Roman" w:hAnsi="Times New Roman" w:eastAsia="仿宋_GB2312"/>
          <w:sz w:val="28"/>
          <w:szCs w:val="32"/>
          <w:lang w:val="en-US" w:eastAsia="zh-CN"/>
        </w:rPr>
      </w:pPr>
      <w:bookmarkStart w:id="51" w:name="_Toc26396"/>
      <w:bookmarkStart w:id="52" w:name="_Toc5038"/>
      <w:bookmarkStart w:id="53" w:name="_Toc32113"/>
      <w:bookmarkStart w:id="54" w:name="_Toc29026"/>
      <w:r>
        <w:rPr>
          <w:rFonts w:hint="default" w:ascii="Times New Roman" w:hAnsi="Times New Roman" w:eastAsia="仿宋_GB2312"/>
          <w:sz w:val="28"/>
          <w:szCs w:val="32"/>
          <w:lang w:val="en-US" w:eastAsia="zh-CN"/>
        </w:rPr>
        <w:t>3.来源于设计单位的风险因素</w:t>
      </w:r>
      <w:bookmarkEnd w:id="50"/>
      <w:bookmarkEnd w:id="51"/>
      <w:bookmarkEnd w:id="52"/>
      <w:bookmarkEnd w:id="53"/>
      <w:bookmarkEnd w:id="54"/>
    </w:p>
    <w:p w14:paraId="7CEEBA74">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124E0EB6">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应拟订规划设计大纲，明确设计质量标准。在设计阶段，设计单位应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w:t>
      </w:r>
    </w:p>
    <w:p w14:paraId="23B697A6">
      <w:pPr>
        <w:spacing w:line="560" w:lineRule="exact"/>
        <w:ind w:firstLine="560" w:firstLineChars="200"/>
        <w:rPr>
          <w:rFonts w:hint="default" w:ascii="Times New Roman" w:hAnsi="Times New Roman" w:eastAsia="仿宋_GB2312"/>
          <w:sz w:val="28"/>
          <w:szCs w:val="32"/>
          <w:lang w:val="en-US" w:eastAsia="zh-CN"/>
        </w:rPr>
      </w:pPr>
      <w:bookmarkStart w:id="55" w:name="_Toc9875"/>
      <w:bookmarkStart w:id="56" w:name="_Toc21866"/>
      <w:bookmarkStart w:id="57" w:name="_Toc14027"/>
      <w:bookmarkStart w:id="58" w:name="_Toc23660"/>
      <w:bookmarkStart w:id="59" w:name="_Toc4664"/>
      <w:r>
        <w:rPr>
          <w:rFonts w:hint="default" w:ascii="Times New Roman" w:hAnsi="Times New Roman" w:eastAsia="仿宋_GB2312"/>
          <w:sz w:val="28"/>
          <w:szCs w:val="32"/>
          <w:lang w:val="en-US" w:eastAsia="zh-CN"/>
        </w:rPr>
        <w:t>4.来源于供应商的风险因素</w:t>
      </w:r>
      <w:bookmarkEnd w:id="55"/>
      <w:bookmarkEnd w:id="56"/>
      <w:bookmarkEnd w:id="57"/>
      <w:bookmarkEnd w:id="58"/>
      <w:bookmarkEnd w:id="59"/>
    </w:p>
    <w:p w14:paraId="0B2A1400">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6CD27E00">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2FEBEF85">
      <w:pPr>
        <w:spacing w:line="560" w:lineRule="exact"/>
        <w:ind w:firstLine="560" w:firstLineChars="200"/>
        <w:rPr>
          <w:rFonts w:hint="default" w:ascii="Times New Roman" w:hAnsi="Times New Roman" w:eastAsia="仿宋_GB2312"/>
          <w:sz w:val="28"/>
          <w:szCs w:val="32"/>
          <w:lang w:val="en-US" w:eastAsia="zh-CN"/>
        </w:rPr>
      </w:pPr>
      <w:bookmarkStart w:id="60" w:name="_Toc30730"/>
      <w:bookmarkStart w:id="61" w:name="_Toc11399"/>
      <w:bookmarkStart w:id="62" w:name="_Toc10320"/>
      <w:bookmarkStart w:id="63" w:name="_Toc14226"/>
      <w:bookmarkStart w:id="64" w:name="_Toc9163"/>
      <w:r>
        <w:rPr>
          <w:rFonts w:hint="default" w:ascii="Times New Roman" w:hAnsi="Times New Roman" w:eastAsia="仿宋_GB2312"/>
          <w:sz w:val="28"/>
          <w:szCs w:val="32"/>
          <w:lang w:val="en-US" w:eastAsia="zh-CN"/>
        </w:rPr>
        <w:t>5.资金落实情况</w:t>
      </w:r>
      <w:bookmarkEnd w:id="60"/>
      <w:bookmarkEnd w:id="61"/>
      <w:bookmarkEnd w:id="62"/>
      <w:bookmarkEnd w:id="63"/>
      <w:bookmarkEnd w:id="64"/>
    </w:p>
    <w:p w14:paraId="448125AD">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风险识别：资金落实风险主要是因资金不能及时到位，导致项目建设停工或拖延；或是利率变化导致融资成本升高而形成的。</w:t>
      </w:r>
    </w:p>
    <w:p w14:paraId="74E1A62B">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风险控制措施：加强对项目的资金管理，落实建设资金，保证工程按期完工。</w:t>
      </w:r>
    </w:p>
    <w:p w14:paraId="3049A676">
      <w:pPr>
        <w:spacing w:line="560" w:lineRule="exact"/>
        <w:ind w:firstLine="560" w:firstLineChars="200"/>
        <w:rPr>
          <w:rFonts w:hint="default" w:ascii="Times New Roman" w:hAnsi="Times New Roman" w:eastAsia="仿宋_GB2312"/>
          <w:sz w:val="28"/>
          <w:szCs w:val="32"/>
          <w:lang w:val="en-US" w:eastAsia="zh-CN"/>
        </w:rPr>
      </w:pPr>
      <w:bookmarkStart w:id="65" w:name="_Toc24610"/>
      <w:bookmarkStart w:id="66" w:name="_Toc18851"/>
      <w:bookmarkStart w:id="67" w:name="_Toc13586"/>
      <w:bookmarkStart w:id="68" w:name="_Toc18803"/>
      <w:bookmarkStart w:id="69" w:name="_Toc26212"/>
      <w:r>
        <w:rPr>
          <w:rFonts w:hint="default" w:ascii="Times New Roman" w:hAnsi="Times New Roman" w:eastAsia="仿宋_GB2312"/>
          <w:sz w:val="28"/>
          <w:szCs w:val="32"/>
          <w:lang w:val="en-US" w:eastAsia="zh-CN"/>
        </w:rPr>
        <w:t>6.工程事故</w:t>
      </w:r>
      <w:bookmarkEnd w:id="65"/>
      <w:bookmarkEnd w:id="66"/>
      <w:bookmarkEnd w:id="67"/>
      <w:bookmarkEnd w:id="68"/>
      <w:bookmarkEnd w:id="69"/>
    </w:p>
    <w:p w14:paraId="56E38CBA">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风险识别：工程事故风险主要存在于施工过程中，施工中人的不安全行为、物的不安全状态、作业环境的不安全因素和管理缺陷是项目发生工程事故的主要原因，必须采取有针对性的控制措施。</w:t>
      </w:r>
    </w:p>
    <w:p w14:paraId="11DA3570">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的分部分项工程，编制专项安全施工方案。应派驻经验丰富的甲方代表加强该方面工作，遇到质量、安全隐患及时提出整改要求。</w:t>
      </w:r>
    </w:p>
    <w:p w14:paraId="1FF81A6B">
      <w:pPr>
        <w:spacing w:line="560" w:lineRule="exact"/>
        <w:ind w:firstLine="560" w:firstLineChars="200"/>
        <w:rPr>
          <w:rFonts w:hint="default" w:ascii="Times New Roman" w:hAnsi="Times New Roman" w:eastAsia="仿宋_GB2312"/>
          <w:sz w:val="28"/>
          <w:szCs w:val="32"/>
          <w:lang w:val="en-US" w:eastAsia="zh-CN"/>
        </w:rPr>
      </w:pPr>
      <w:bookmarkStart w:id="70" w:name="_Toc12650"/>
      <w:bookmarkStart w:id="71" w:name="_Toc4683"/>
      <w:bookmarkStart w:id="72" w:name="_Toc10415"/>
      <w:bookmarkStart w:id="73" w:name="_Toc883"/>
      <w:bookmarkStart w:id="74" w:name="_Toc27164"/>
      <w:r>
        <w:rPr>
          <w:rFonts w:hint="default" w:ascii="Times New Roman" w:hAnsi="Times New Roman" w:eastAsia="仿宋_GB2312"/>
          <w:sz w:val="28"/>
          <w:szCs w:val="32"/>
          <w:lang w:val="en-US" w:eastAsia="zh-CN"/>
        </w:rPr>
        <w:t>（二）影响项目收益的风险及控制措施</w:t>
      </w:r>
      <w:bookmarkEnd w:id="70"/>
      <w:bookmarkEnd w:id="71"/>
      <w:bookmarkEnd w:id="72"/>
      <w:bookmarkEnd w:id="73"/>
      <w:bookmarkEnd w:id="74"/>
    </w:p>
    <w:p w14:paraId="1BD1602B">
      <w:pPr>
        <w:spacing w:line="560" w:lineRule="exact"/>
        <w:ind w:firstLine="560" w:firstLineChars="200"/>
        <w:rPr>
          <w:rFonts w:hint="default" w:ascii="Times New Roman" w:hAnsi="Times New Roman" w:eastAsia="仿宋_GB2312"/>
          <w:sz w:val="28"/>
          <w:szCs w:val="32"/>
          <w:lang w:val="en-US" w:eastAsia="zh-CN"/>
        </w:rPr>
      </w:pPr>
      <w:bookmarkStart w:id="75" w:name="_Toc3107"/>
      <w:bookmarkStart w:id="76" w:name="_Toc13841"/>
      <w:bookmarkStart w:id="77" w:name="_Toc16822"/>
      <w:bookmarkStart w:id="78" w:name="_Toc24359"/>
      <w:bookmarkStart w:id="79" w:name="_Toc14995"/>
      <w:bookmarkStart w:id="80" w:name="_Toc690"/>
      <w:bookmarkStart w:id="81" w:name="_Toc16031"/>
      <w:r>
        <w:rPr>
          <w:rFonts w:hint="default" w:ascii="Times New Roman" w:hAnsi="Times New Roman" w:eastAsia="仿宋_GB2312"/>
          <w:sz w:val="28"/>
          <w:szCs w:val="32"/>
          <w:lang w:val="en-US" w:eastAsia="zh-CN"/>
        </w:rPr>
        <w:t>1.经营风险</w:t>
      </w:r>
      <w:bookmarkEnd w:id="75"/>
      <w:bookmarkEnd w:id="76"/>
      <w:bookmarkEnd w:id="77"/>
    </w:p>
    <w:p w14:paraId="3C8E2C9D">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风险识别：经营风险是指生产经营的不确定性带来的风险。若项目投入运营后的各项收入未能达到预测值，将影响项目整体收益，对债券还本付息产生影响。</w:t>
      </w:r>
    </w:p>
    <w:p w14:paraId="1927B168">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风险控制措施：要求项目管理单位密切关注各项市场价格、物价价格，根据实际情况调整价格或政府补贴，保证还本付息资金。</w:t>
      </w:r>
    </w:p>
    <w:p w14:paraId="1F174A14">
      <w:pPr>
        <w:spacing w:line="560" w:lineRule="exact"/>
        <w:ind w:firstLine="560" w:firstLineChars="200"/>
        <w:rPr>
          <w:rFonts w:hint="default" w:ascii="Times New Roman" w:hAnsi="Times New Roman" w:eastAsia="仿宋_GB2312"/>
          <w:sz w:val="28"/>
          <w:szCs w:val="32"/>
        </w:rPr>
      </w:pPr>
      <w:bookmarkStart w:id="82" w:name="_Toc30180"/>
      <w:r>
        <w:rPr>
          <w:rFonts w:hint="default" w:ascii="Times New Roman" w:hAnsi="Times New Roman" w:eastAsia="仿宋_GB2312"/>
          <w:sz w:val="28"/>
          <w:szCs w:val="32"/>
          <w:lang w:val="en-US" w:eastAsia="zh-CN"/>
        </w:rPr>
        <w:t>2.市场风险</w:t>
      </w:r>
      <w:bookmarkEnd w:id="78"/>
      <w:bookmarkEnd w:id="79"/>
      <w:bookmarkEnd w:id="80"/>
      <w:bookmarkEnd w:id="81"/>
      <w:bookmarkEnd w:id="82"/>
    </w:p>
    <w:p w14:paraId="22CD6DC5">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7FA41D27">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风险控制措施：要求项目单位合理安排债券发行金额和债券期限，做好债券的期限配比、还款计划和资金准备。</w:t>
      </w:r>
    </w:p>
    <w:p w14:paraId="5F0614B9">
      <w:pPr>
        <w:spacing w:line="560" w:lineRule="exact"/>
        <w:ind w:firstLine="560" w:firstLineChars="200"/>
        <w:rPr>
          <w:rFonts w:hint="default" w:ascii="Times New Roman" w:hAnsi="Times New Roman" w:eastAsia="仿宋_GB2312"/>
          <w:sz w:val="28"/>
          <w:szCs w:val="32"/>
          <w:lang w:val="en-US" w:eastAsia="zh-CN"/>
        </w:rPr>
      </w:pPr>
      <w:bookmarkStart w:id="83" w:name="_Toc25301"/>
      <w:bookmarkStart w:id="84" w:name="_Toc3003"/>
      <w:bookmarkStart w:id="85" w:name="_Toc15630"/>
      <w:bookmarkStart w:id="86" w:name="_Toc29001"/>
      <w:bookmarkStart w:id="87" w:name="_Toc23685"/>
      <w:r>
        <w:rPr>
          <w:rFonts w:hint="default" w:ascii="Times New Roman" w:hAnsi="Times New Roman" w:eastAsia="仿宋_GB2312"/>
          <w:sz w:val="28"/>
          <w:szCs w:val="32"/>
          <w:lang w:val="en-US" w:eastAsia="zh-CN"/>
        </w:rPr>
        <w:t>3.财务风险</w:t>
      </w:r>
      <w:bookmarkEnd w:id="83"/>
      <w:bookmarkEnd w:id="84"/>
      <w:bookmarkEnd w:id="85"/>
      <w:bookmarkEnd w:id="86"/>
      <w:bookmarkEnd w:id="87"/>
    </w:p>
    <w:p w14:paraId="49A75F3E">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29E490A2">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风险控制措施：项目可行性研究报告编制过程中，在测算项目总投资时已考虑相关风险。同时，在项目建设过程中，加强项目施工预算管理、招标及合同管理，尽可能控制建设成本。</w:t>
      </w:r>
    </w:p>
    <w:p w14:paraId="7BBFFFE2">
      <w:pPr>
        <w:spacing w:line="560" w:lineRule="exact"/>
        <w:ind w:firstLine="560" w:firstLineChars="200"/>
        <w:rPr>
          <w:rFonts w:hint="default" w:ascii="Times New Roman" w:hAnsi="Times New Roman" w:eastAsia="仿宋_GB2312"/>
          <w:sz w:val="28"/>
          <w:szCs w:val="32"/>
          <w:lang w:val="en-US" w:eastAsia="zh-CN"/>
        </w:rPr>
      </w:pPr>
      <w:bookmarkStart w:id="88" w:name="_Toc15138"/>
      <w:bookmarkStart w:id="89" w:name="_Toc17227"/>
      <w:bookmarkStart w:id="90" w:name="_Toc17097"/>
      <w:bookmarkStart w:id="91" w:name="_Toc24140"/>
      <w:bookmarkStart w:id="92" w:name="_Toc8442"/>
      <w:r>
        <w:rPr>
          <w:rFonts w:hint="default" w:ascii="Times New Roman" w:hAnsi="Times New Roman" w:eastAsia="仿宋_GB2312"/>
          <w:sz w:val="28"/>
          <w:szCs w:val="32"/>
          <w:lang w:val="en-US" w:eastAsia="zh-CN"/>
        </w:rPr>
        <w:t>（三）影响融资平衡结果的风险及控制措施</w:t>
      </w:r>
      <w:bookmarkEnd w:id="88"/>
      <w:bookmarkEnd w:id="89"/>
      <w:bookmarkEnd w:id="90"/>
      <w:bookmarkEnd w:id="91"/>
      <w:bookmarkEnd w:id="92"/>
    </w:p>
    <w:p w14:paraId="616622C6">
      <w:pPr>
        <w:spacing w:line="560" w:lineRule="exact"/>
        <w:ind w:firstLine="560" w:firstLineChars="200"/>
        <w:rPr>
          <w:rFonts w:hint="default" w:ascii="Times New Roman" w:hAnsi="Times New Roman" w:eastAsia="仿宋_GB2312"/>
          <w:sz w:val="28"/>
          <w:szCs w:val="32"/>
          <w:lang w:val="en-US" w:eastAsia="zh-CN"/>
        </w:rPr>
      </w:pPr>
      <w:bookmarkStart w:id="93" w:name="_Toc21323"/>
      <w:bookmarkStart w:id="94" w:name="_Toc19043"/>
      <w:bookmarkStart w:id="95" w:name="_Toc21372"/>
      <w:bookmarkStart w:id="96" w:name="_Toc23606"/>
      <w:bookmarkStart w:id="97" w:name="_Toc5706"/>
      <w:r>
        <w:rPr>
          <w:rFonts w:hint="default" w:ascii="Times New Roman" w:hAnsi="Times New Roman" w:eastAsia="仿宋_GB2312"/>
          <w:sz w:val="28"/>
          <w:szCs w:val="32"/>
          <w:lang w:val="en-US" w:eastAsia="zh-CN"/>
        </w:rPr>
        <w:t>1.投资测算不准确风险</w:t>
      </w:r>
      <w:bookmarkEnd w:id="93"/>
      <w:bookmarkEnd w:id="94"/>
      <w:bookmarkEnd w:id="95"/>
      <w:bookmarkEnd w:id="96"/>
      <w:bookmarkEnd w:id="97"/>
    </w:p>
    <w:p w14:paraId="64D93F53">
      <w:pPr>
        <w:spacing w:line="560" w:lineRule="exact"/>
        <w:ind w:firstLine="560" w:firstLineChars="200"/>
        <w:rPr>
          <w:rFonts w:hint="default" w:ascii="Times New Roman" w:hAnsi="Times New Roman" w:eastAsia="仿宋_GB2312"/>
          <w:sz w:val="28"/>
          <w:szCs w:val="32"/>
          <w:lang w:val="en-US" w:eastAsia="zh-CN"/>
        </w:rPr>
      </w:pPr>
      <w:bookmarkStart w:id="98" w:name="_Toc12706"/>
      <w:bookmarkStart w:id="99" w:name="_Toc26204"/>
      <w:bookmarkStart w:id="100" w:name="_Toc28269"/>
      <w:bookmarkStart w:id="101" w:name="_Toc408"/>
      <w:r>
        <w:rPr>
          <w:rFonts w:hint="default" w:ascii="Times New Roman" w:hAnsi="Times New Roman" w:eastAsia="仿宋_GB2312"/>
          <w:sz w:val="28"/>
          <w:szCs w:val="32"/>
          <w:lang w:val="en-US" w:eastAsia="zh-CN"/>
        </w:rPr>
        <w:t>风险识别：投资测算不准确风险是指在项目收益测算时，基于出租率、使用率等的假设，测算结果可能与实际结果存在一定的差距；此外，测算可能含有不可避免的人为误差。因此，投资测算不准确会影响到项目整体的收益、成本，对债券还本付息造成影响。</w:t>
      </w:r>
    </w:p>
    <w:p w14:paraId="5DB99A8A">
      <w:pPr>
        <w:spacing w:line="560" w:lineRule="exact"/>
        <w:ind w:firstLine="560" w:firstLineChars="200"/>
        <w:rPr>
          <w:rFonts w:hint="default" w:ascii="Times New Roman" w:hAnsi="Times New Roman" w:eastAsia="仿宋_GB2312"/>
          <w:sz w:val="28"/>
          <w:szCs w:val="32"/>
        </w:rPr>
      </w:pPr>
      <w:r>
        <w:rPr>
          <w:rFonts w:hint="default" w:ascii="Times New Roman" w:hAnsi="Times New Roman" w:eastAsia="仿宋_GB2312"/>
          <w:sz w:val="28"/>
          <w:szCs w:val="32"/>
          <w:lang w:val="en-US" w:eastAsia="zh-CN"/>
        </w:rPr>
        <w:t>风险控制措施：对测算中的基本假设进行合理性评估，应当符合当地经济社会发展的现实情况；对投资测算的部分由专业的会计师事务所进行复核，尽可能地减少人为误差到可控范围。</w:t>
      </w:r>
    </w:p>
    <w:p w14:paraId="7783E082">
      <w:pPr>
        <w:spacing w:line="560" w:lineRule="exact"/>
        <w:ind w:firstLine="560" w:firstLineChars="200"/>
        <w:rPr>
          <w:rFonts w:hint="default" w:ascii="Times New Roman" w:hAnsi="Times New Roman" w:eastAsia="仿宋_GB2312"/>
          <w:sz w:val="28"/>
          <w:szCs w:val="32"/>
          <w:lang w:val="en-US" w:eastAsia="zh-CN"/>
        </w:rPr>
      </w:pPr>
      <w:bookmarkStart w:id="102" w:name="_Toc6959"/>
      <w:r>
        <w:rPr>
          <w:rFonts w:hint="default" w:ascii="Times New Roman" w:hAnsi="Times New Roman" w:eastAsia="仿宋_GB2312"/>
          <w:sz w:val="28"/>
          <w:szCs w:val="32"/>
          <w:lang w:val="en-US" w:eastAsia="zh-CN"/>
        </w:rPr>
        <w:t>2.利率波动风险</w:t>
      </w:r>
      <w:bookmarkEnd w:id="98"/>
      <w:bookmarkEnd w:id="99"/>
      <w:bookmarkEnd w:id="100"/>
      <w:bookmarkEnd w:id="101"/>
      <w:bookmarkEnd w:id="102"/>
    </w:p>
    <w:p w14:paraId="01DF8CCA">
      <w:pPr>
        <w:spacing w:line="560" w:lineRule="exact"/>
        <w:ind w:firstLine="560" w:firstLineChars="200"/>
        <w:rPr>
          <w:rFonts w:hint="default" w:ascii="Times New Roman" w:hAnsi="Times New Roman" w:eastAsia="仿宋_GB2312"/>
          <w:sz w:val="28"/>
          <w:szCs w:val="32"/>
          <w:lang w:val="en-US" w:eastAsia="zh-CN"/>
        </w:rPr>
      </w:pPr>
      <w:r>
        <w:rPr>
          <w:rFonts w:hint="default" w:ascii="Times New Roman" w:hAnsi="Times New Roman" w:eastAsia="仿宋_GB2312"/>
          <w:sz w:val="28"/>
          <w:szCs w:val="32"/>
          <w:lang w:val="en-US" w:eastAsia="zh-CN"/>
        </w:rPr>
        <w:t>风险识别：利率波动风险是指因利率变动，导致付息资产（如贷款或债券）承担价值波动的风险。由于在本项目中，融资收益平衡专项债属于固定利率债券。若未来市场利率下降，政府的融资成本相较于当时的市场利率水平则偏高，对其产生不利影响。</w:t>
      </w:r>
    </w:p>
    <w:p w14:paraId="7DB68A7F">
      <w:pPr>
        <w:spacing w:line="560" w:lineRule="exact"/>
        <w:ind w:firstLine="560" w:firstLineChars="200"/>
        <w:rPr>
          <w:rFonts w:ascii="Times New Roman" w:hAnsi="Times New Roman" w:eastAsia="仿宋_GB2312"/>
          <w:sz w:val="28"/>
          <w:szCs w:val="32"/>
        </w:rPr>
      </w:pPr>
      <w:r>
        <w:rPr>
          <w:rFonts w:hint="default" w:ascii="Times New Roman" w:hAnsi="Times New Roman" w:eastAsia="仿宋_GB2312"/>
          <w:sz w:val="28"/>
          <w:szCs w:val="32"/>
          <w:lang w:val="en-US" w:eastAsia="zh-CN"/>
        </w:rPr>
        <w:t>风险控制措施：可约定提前还债，降低利率波动带来融资成本变高的风险。</w:t>
      </w:r>
    </w:p>
    <w:p w14:paraId="46B9A5CC">
      <w:pPr>
        <w:spacing w:line="56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lang w:val="en-US" w:eastAsia="zh-CN"/>
        </w:rPr>
        <w:t>九</w:t>
      </w:r>
      <w:r>
        <w:rPr>
          <w:rFonts w:ascii="Times New Roman" w:hAnsi="Times New Roman" w:eastAsia="黑体"/>
          <w:sz w:val="32"/>
          <w:szCs w:val="32"/>
        </w:rPr>
        <w:t>、还款保障情况</w:t>
      </w:r>
    </w:p>
    <w:p w14:paraId="1D378E9A">
      <w:pPr>
        <w:spacing w:line="560" w:lineRule="exact"/>
        <w:ind w:firstLine="560" w:firstLineChars="200"/>
        <w:rPr>
          <w:rFonts w:ascii="Times New Roman" w:hAnsi="Times New Roman" w:eastAsia="仿宋_GB2312"/>
          <w:sz w:val="28"/>
          <w:szCs w:val="32"/>
        </w:rPr>
      </w:pPr>
      <w:r>
        <w:rPr>
          <w:rFonts w:ascii="Times New Roman" w:hAnsi="Times New Roman" w:eastAsia="仿宋_GB2312"/>
          <w:sz w:val="28"/>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44A04B00">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十</w:t>
      </w:r>
      <w:r>
        <w:rPr>
          <w:rFonts w:ascii="Times New Roman" w:hAnsi="Times New Roman" w:eastAsia="黑体"/>
          <w:sz w:val="32"/>
          <w:szCs w:val="32"/>
        </w:rPr>
        <w:t>、</w:t>
      </w:r>
      <w:r>
        <w:rPr>
          <w:rFonts w:hint="eastAsia" w:ascii="Times New Roman" w:hAnsi="Times New Roman" w:eastAsia="黑体"/>
          <w:sz w:val="32"/>
          <w:szCs w:val="32"/>
          <w:lang w:val="en-US" w:eastAsia="zh-CN"/>
        </w:rPr>
        <w:t>主管部门和项目单位职责</w:t>
      </w:r>
    </w:p>
    <w:p w14:paraId="36BD2025">
      <w:pPr>
        <w:spacing w:line="56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（一）主管部门责任</w:t>
      </w:r>
    </w:p>
    <w:p w14:paraId="7C549049">
      <w:pPr>
        <w:spacing w:line="56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目主管部门为天全县住房和城乡建设局，债务单位行业主管部门是政府性债务风险应急处置的责任主体，负责定期梳理本行业政府性债务风险情况，督促举借债务或使用债务资金的有关单位制定本单位债务风险应急预案；当出现债务风险事件时，落实债务还款资金安排，及时向债务应急领导小组报告。</w:t>
      </w:r>
    </w:p>
    <w:p w14:paraId="1F5E882F">
      <w:pPr>
        <w:spacing w:line="56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（二）项目单位职责</w:t>
      </w:r>
    </w:p>
    <w:p w14:paraId="3D5567C0">
      <w:pPr>
        <w:spacing w:line="560" w:lineRule="exact"/>
        <w:ind w:firstLine="560" w:firstLineChars="200"/>
        <w:rPr>
          <w:rFonts w:hint="eastAsia" w:ascii="Times New Roman" w:hAnsi="Times New Roman" w:eastAsia="仿宋_GB2312" w:cs="宋体"/>
          <w:sz w:val="28"/>
          <w:szCs w:val="32"/>
          <w:lang w:val="en-US" w:eastAsia="zh-CN"/>
        </w:rPr>
      </w:pPr>
      <w:r>
        <w:rPr>
          <w:rFonts w:hint="eastAsia" w:ascii="Times New Roman" w:hAnsi="Times New Roman" w:eastAsia="仿宋_GB2312" w:cs="宋体"/>
          <w:sz w:val="28"/>
          <w:szCs w:val="32"/>
          <w:lang w:val="en-US" w:eastAsia="zh-CN"/>
        </w:rPr>
        <w:t>项目单位为天全县市政工程有限责任公司，项目单位应制定切实可行的实施方案及项目管理制度，加强债券资金管理，建立相关的债券资金使用管理办法，强化项目财务管理及监督，建立健全。运行管理制度，明确分工，确保项目发挥应有效能。合理安排债券发行金额和债券期限，做好债券的期限配比、还款计划和资金准备。加强项目绩效管理，强化项目绩效的过程管理，防范实施过程中可能存在的各种风险，建立健全内控风险防范措施及制度，确保项目各项绩效目标如期实现。</w:t>
      </w:r>
    </w:p>
    <w:p w14:paraId="1F69A8BA">
      <w:pPr>
        <w:spacing w:line="560" w:lineRule="exact"/>
        <w:ind w:firstLine="640" w:firstLineChars="200"/>
        <w:rPr>
          <w:rFonts w:hint="eastAsia" w:ascii="黑体" w:hAnsi="黑体" w:eastAsia="黑体" w:cs="黑体"/>
          <w:b w:val="0"/>
          <w:bCs/>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32"/>
          <w:szCs w:val="32"/>
          <w:lang w:val="en-US" w:eastAsia="zh-CN"/>
          <w14:textFill>
            <w14:solidFill>
              <w14:schemeClr w14:val="tx1"/>
            </w14:solidFill>
          </w14:textFill>
        </w:rPr>
        <w:t>十一</w:t>
      </w:r>
      <w:r>
        <w:rPr>
          <w:rFonts w:hint="eastAsia" w:ascii="黑体" w:hAnsi="黑体" w:eastAsia="黑体" w:cs="黑体"/>
          <w:b w:val="0"/>
          <w:bCs/>
          <w:color w:val="000000" w:themeColor="text1"/>
          <w:sz w:val="32"/>
          <w:szCs w:val="32"/>
          <w14:textFill>
            <w14:solidFill>
              <w14:schemeClr w14:val="tx1"/>
            </w14:solidFill>
          </w14:textFill>
        </w:rPr>
        <w:t>、补充说明</w:t>
      </w:r>
    </w:p>
    <w:p w14:paraId="63679AF4">
      <w:pPr>
        <w:spacing w:line="56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此项目债券资金总需求10000万元，根据地方政府债务限额管理要求和项目实施进展情况，2018-2025年已发行1500</w:t>
      </w:r>
      <w:r>
        <w:rPr>
          <w:rFonts w:hint="eastAsia" w:ascii="仿宋_GB2312" w:hAnsi="仿宋_GB2312" w:eastAsia="仿宋_GB2312" w:cs="仿宋_GB2312"/>
          <w:color w:val="000000" w:themeColor="text1"/>
          <w:sz w:val="28"/>
          <w:szCs w:val="28"/>
          <w14:textFill>
            <w14:solidFill>
              <w14:schemeClr w14:val="tx1"/>
            </w14:solidFill>
          </w14:textFill>
        </w:rPr>
        <w:t>万元</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本次拟发行1000万元，期限10年。</w:t>
      </w:r>
      <w:r>
        <w:rPr>
          <w:rFonts w:hint="eastAsia" w:ascii="仿宋_GB2312" w:hAnsi="仿宋_GB2312" w:eastAsia="仿宋_GB2312" w:cs="仿宋_GB2312"/>
          <w:color w:val="000000" w:themeColor="text1"/>
          <w:sz w:val="28"/>
          <w:szCs w:val="28"/>
          <w14:textFill>
            <w14:solidFill>
              <w14:schemeClr w14:val="tx1"/>
            </w14:solidFill>
          </w14:textFill>
        </w:rPr>
        <w:t>该项目实施内容及收益来源未发生变动，在不超过项目债券总需求情况下，债券分批次跨年发行对项目整体融资平衡不构成实质影响。</w:t>
      </w:r>
      <w:bookmarkStart w:id="103" w:name="_GoBack"/>
      <w:bookmarkEnd w:id="103"/>
    </w:p>
    <w:p w14:paraId="461502E9">
      <w:pPr>
        <w:pStyle w:val="11"/>
        <w:rPr>
          <w:rFonts w:hint="eastAsia"/>
          <w:lang w:val="en-US" w:eastAsia="zh-CN"/>
        </w:rPr>
      </w:pPr>
    </w:p>
    <w:sectPr>
      <w:footerReference r:id="rId4" w:type="default"/>
      <w:pgSz w:w="11900" w:h="16840"/>
      <w:pgMar w:top="1440" w:right="1797" w:bottom="1440" w:left="1797"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09A9">
    <w:pPr>
      <w:pStyle w:val="18"/>
      <w:framePr w:wrap="around" w:vAnchor="text" w:hAnchor="margin" w:xAlign="center" w:y="1"/>
    </w:pPr>
  </w:p>
  <w:p w14:paraId="7A3C96E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1432B">
    <w:pPr>
      <w:pStyle w:val="16"/>
      <w:jc w:val="center"/>
    </w:pPr>
    <w:r>
      <w:fldChar w:fldCharType="begin"/>
    </w:r>
    <w:r>
      <w:instrText xml:space="preserve">PAGE   \* MERGEFORMAT</w:instrText>
    </w:r>
    <w:r>
      <w:fldChar w:fldCharType="separate"/>
    </w:r>
    <w:r>
      <w:rPr>
        <w:lang w:val="zh-CN"/>
      </w:rPr>
      <w:t>27</w:t>
    </w:r>
    <w:r>
      <w:fldChar w:fldCharType="end"/>
    </w:r>
  </w:p>
  <w:p w14:paraId="65BE3FE5">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DDD34"/>
    <w:multiLevelType w:val="singleLevel"/>
    <w:tmpl w:val="07ADDD34"/>
    <w:lvl w:ilvl="0" w:tentative="0">
      <w:start w:val="3"/>
      <w:numFmt w:val="decimal"/>
      <w:suff w:val="nothing"/>
      <w:lvlText w:val="（%1）"/>
      <w:lvlJc w:val="left"/>
    </w:lvl>
  </w:abstractNum>
  <w:abstractNum w:abstractNumId="1">
    <w:nsid w:val="22A278C5"/>
    <w:multiLevelType w:val="singleLevel"/>
    <w:tmpl w:val="22A278C5"/>
    <w:lvl w:ilvl="0" w:tentative="0">
      <w:start w:val="3"/>
      <w:numFmt w:val="chineseCounting"/>
      <w:suff w:val="nothing"/>
      <w:lvlText w:val="%1、"/>
      <w:lvlJc w:val="left"/>
      <w:rPr>
        <w:rFonts w:hint="eastAsia"/>
      </w:rPr>
    </w:lvl>
  </w:abstractNum>
  <w:abstractNum w:abstractNumId="2">
    <w:nsid w:val="4B401727"/>
    <w:multiLevelType w:val="multilevel"/>
    <w:tmpl w:val="4B401727"/>
    <w:lvl w:ilvl="0" w:tentative="0">
      <w:start w:val="1"/>
      <w:numFmt w:val="decimal"/>
      <w:isLgl/>
      <w:lvlText w:val="第%1章"/>
      <w:lvlJc w:val="left"/>
      <w:pPr>
        <w:ind w:left="425" w:hanging="425"/>
      </w:pPr>
      <w:rPr>
        <w:rFonts w:hint="default" w:ascii="Times New Roman" w:hAnsi="Times New Roman" w:eastAsia="黑体"/>
        <w:b w:val="0"/>
        <w:i w:val="0"/>
        <w:sz w:val="44"/>
        <w:szCs w:val="44"/>
      </w:rPr>
    </w:lvl>
    <w:lvl w:ilvl="1" w:tentative="0">
      <w:start w:val="1"/>
      <w:numFmt w:val="decimal"/>
      <w:pStyle w:val="63"/>
      <w:isLgl/>
      <w:lvlText w:val="%1.%2"/>
      <w:lvlJc w:val="left"/>
      <w:pPr>
        <w:ind w:left="1134" w:hanging="425"/>
      </w:pPr>
      <w:rPr>
        <w:rFonts w:hint="default" w:ascii="Times New Roman" w:hAnsi="Times New Roman" w:eastAsia="黑体"/>
        <w:b w:val="0"/>
        <w:i w:val="0"/>
        <w:sz w:val="30"/>
      </w:rPr>
    </w:lvl>
    <w:lvl w:ilvl="2" w:tentative="0">
      <w:start w:val="1"/>
      <w:numFmt w:val="decimal"/>
      <w:pStyle w:val="61"/>
      <w:lvlText w:val="%1.%2.%3"/>
      <w:lvlJc w:val="left"/>
      <w:pPr>
        <w:ind w:left="425" w:hanging="425"/>
      </w:pPr>
      <w:rPr>
        <w:rFonts w:hint="default" w:ascii="Times New Roman" w:hAnsi="Times New Roman" w:eastAsia="黑体"/>
        <w:b w:val="0"/>
        <w:i w:val="0"/>
        <w:sz w:val="28"/>
      </w:rPr>
    </w:lvl>
    <w:lvl w:ilvl="3" w:tentative="0">
      <w:start w:val="1"/>
      <w:numFmt w:val="decimal"/>
      <w:pStyle w:val="62"/>
      <w:isLgl/>
      <w:lvlText w:val="%1.%2.%3.%4"/>
      <w:lvlJc w:val="left"/>
      <w:pPr>
        <w:ind w:left="851" w:hanging="426"/>
      </w:pPr>
      <w:rPr>
        <w:rFonts w:hint="default" w:ascii="Times New Roman" w:hAnsi="Times New Roman" w:eastAsia="宋体"/>
        <w:b w:val="0"/>
        <w:i w:val="0"/>
        <w:sz w:val="28"/>
      </w:rPr>
    </w:lvl>
    <w:lvl w:ilvl="4" w:tentative="0">
      <w:start w:val="1"/>
      <w:numFmt w:val="decimal"/>
      <w:lvlRestart w:val="1"/>
      <w:lvlText w:val="图%1-%5"/>
      <w:lvlJc w:val="center"/>
      <w:pPr>
        <w:ind w:left="0" w:firstLine="1701"/>
      </w:pPr>
      <w:rPr>
        <w:rFonts w:hint="default" w:ascii="Times New Roman" w:hAnsi="Times New Roman" w:eastAsia="黑体"/>
        <w:b w:val="0"/>
        <w:i w:val="0"/>
        <w:sz w:val="24"/>
      </w:rPr>
    </w:lvl>
    <w:lvl w:ilvl="5" w:tentative="0">
      <w:start w:val="1"/>
      <w:numFmt w:val="decimal"/>
      <w:lvlRestart w:val="1"/>
      <w:lvlText w:val="表%1-%6"/>
      <w:lvlJc w:val="center"/>
      <w:pPr>
        <w:ind w:left="0" w:firstLine="2126"/>
      </w:pPr>
      <w:rPr>
        <w:rFonts w:hint="default" w:ascii="Times New Roman" w:hAnsi="Times New Roman" w:eastAsia="黑体"/>
        <w:b w:val="0"/>
        <w:i w:val="0"/>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06527A1"/>
    <w:multiLevelType w:val="singleLevel"/>
    <w:tmpl w:val="606527A1"/>
    <w:lvl w:ilvl="0" w:tentative="0">
      <w:start w:val="3"/>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xNjNkNTVhZjAxYjE2OTgzZWI3MmQ5NjM3MWI0NDcifQ=="/>
  </w:docVars>
  <w:rsids>
    <w:rsidRoot w:val="00172A27"/>
    <w:rsid w:val="0000052F"/>
    <w:rsid w:val="0000074D"/>
    <w:rsid w:val="00000765"/>
    <w:rsid w:val="000008C7"/>
    <w:rsid w:val="00001D80"/>
    <w:rsid w:val="00002AEB"/>
    <w:rsid w:val="000067E6"/>
    <w:rsid w:val="0000749E"/>
    <w:rsid w:val="00007928"/>
    <w:rsid w:val="0001000C"/>
    <w:rsid w:val="0001017F"/>
    <w:rsid w:val="0001035B"/>
    <w:rsid w:val="00012304"/>
    <w:rsid w:val="00012488"/>
    <w:rsid w:val="00013477"/>
    <w:rsid w:val="00014BE7"/>
    <w:rsid w:val="00015161"/>
    <w:rsid w:val="000162DE"/>
    <w:rsid w:val="000164B8"/>
    <w:rsid w:val="000176B1"/>
    <w:rsid w:val="00020BCB"/>
    <w:rsid w:val="000221FA"/>
    <w:rsid w:val="00022A47"/>
    <w:rsid w:val="00023759"/>
    <w:rsid w:val="00023AAA"/>
    <w:rsid w:val="00026AA7"/>
    <w:rsid w:val="000271DE"/>
    <w:rsid w:val="00027759"/>
    <w:rsid w:val="000277FF"/>
    <w:rsid w:val="00030233"/>
    <w:rsid w:val="000347CD"/>
    <w:rsid w:val="00034D87"/>
    <w:rsid w:val="00035746"/>
    <w:rsid w:val="0003597C"/>
    <w:rsid w:val="000363DE"/>
    <w:rsid w:val="000373AE"/>
    <w:rsid w:val="000378BF"/>
    <w:rsid w:val="000415D5"/>
    <w:rsid w:val="00041B99"/>
    <w:rsid w:val="00042A8A"/>
    <w:rsid w:val="00043213"/>
    <w:rsid w:val="00043312"/>
    <w:rsid w:val="0004394C"/>
    <w:rsid w:val="00045984"/>
    <w:rsid w:val="00045A0A"/>
    <w:rsid w:val="00047B07"/>
    <w:rsid w:val="00050984"/>
    <w:rsid w:val="00050BE0"/>
    <w:rsid w:val="00051053"/>
    <w:rsid w:val="0005301D"/>
    <w:rsid w:val="000535E5"/>
    <w:rsid w:val="00053721"/>
    <w:rsid w:val="00053A45"/>
    <w:rsid w:val="00053A70"/>
    <w:rsid w:val="0005434D"/>
    <w:rsid w:val="000548A6"/>
    <w:rsid w:val="00054C4F"/>
    <w:rsid w:val="0005598A"/>
    <w:rsid w:val="00057BD0"/>
    <w:rsid w:val="000603F6"/>
    <w:rsid w:val="00061104"/>
    <w:rsid w:val="00063011"/>
    <w:rsid w:val="00063CBC"/>
    <w:rsid w:val="0006504D"/>
    <w:rsid w:val="00065667"/>
    <w:rsid w:val="00065A3F"/>
    <w:rsid w:val="00066C78"/>
    <w:rsid w:val="0006747E"/>
    <w:rsid w:val="00070698"/>
    <w:rsid w:val="00070AAE"/>
    <w:rsid w:val="0007241A"/>
    <w:rsid w:val="000749A8"/>
    <w:rsid w:val="000750D8"/>
    <w:rsid w:val="0007520A"/>
    <w:rsid w:val="00075ECE"/>
    <w:rsid w:val="00077863"/>
    <w:rsid w:val="00080618"/>
    <w:rsid w:val="00081263"/>
    <w:rsid w:val="00081564"/>
    <w:rsid w:val="0008194D"/>
    <w:rsid w:val="00081FA9"/>
    <w:rsid w:val="0008302E"/>
    <w:rsid w:val="000831E1"/>
    <w:rsid w:val="00085B63"/>
    <w:rsid w:val="00086DE6"/>
    <w:rsid w:val="00090107"/>
    <w:rsid w:val="00090346"/>
    <w:rsid w:val="000911D1"/>
    <w:rsid w:val="000917D7"/>
    <w:rsid w:val="00091B52"/>
    <w:rsid w:val="00091C79"/>
    <w:rsid w:val="00091F16"/>
    <w:rsid w:val="0009599A"/>
    <w:rsid w:val="00096031"/>
    <w:rsid w:val="000971D5"/>
    <w:rsid w:val="000973C2"/>
    <w:rsid w:val="00097D2D"/>
    <w:rsid w:val="000A112A"/>
    <w:rsid w:val="000A2634"/>
    <w:rsid w:val="000A3AFC"/>
    <w:rsid w:val="000A4544"/>
    <w:rsid w:val="000A58CE"/>
    <w:rsid w:val="000A74E0"/>
    <w:rsid w:val="000A78F2"/>
    <w:rsid w:val="000A7AD7"/>
    <w:rsid w:val="000A7F18"/>
    <w:rsid w:val="000B006D"/>
    <w:rsid w:val="000B1E1A"/>
    <w:rsid w:val="000B249B"/>
    <w:rsid w:val="000B2C2A"/>
    <w:rsid w:val="000B630F"/>
    <w:rsid w:val="000B6755"/>
    <w:rsid w:val="000B77D4"/>
    <w:rsid w:val="000C1CC2"/>
    <w:rsid w:val="000C2BC5"/>
    <w:rsid w:val="000C3BBF"/>
    <w:rsid w:val="000C3E0B"/>
    <w:rsid w:val="000C504F"/>
    <w:rsid w:val="000C6BB6"/>
    <w:rsid w:val="000C737F"/>
    <w:rsid w:val="000C7A66"/>
    <w:rsid w:val="000D05EB"/>
    <w:rsid w:val="000D1243"/>
    <w:rsid w:val="000D2A78"/>
    <w:rsid w:val="000D2DEC"/>
    <w:rsid w:val="000D375C"/>
    <w:rsid w:val="000D5205"/>
    <w:rsid w:val="000D6469"/>
    <w:rsid w:val="000D6933"/>
    <w:rsid w:val="000D7676"/>
    <w:rsid w:val="000E23B3"/>
    <w:rsid w:val="000E2CD1"/>
    <w:rsid w:val="000E310D"/>
    <w:rsid w:val="000E332E"/>
    <w:rsid w:val="000E3D79"/>
    <w:rsid w:val="000E5076"/>
    <w:rsid w:val="000E5FC4"/>
    <w:rsid w:val="000E6F0D"/>
    <w:rsid w:val="000F0D40"/>
    <w:rsid w:val="000F11A7"/>
    <w:rsid w:val="000F3309"/>
    <w:rsid w:val="000F3861"/>
    <w:rsid w:val="000F46B7"/>
    <w:rsid w:val="000F4907"/>
    <w:rsid w:val="001001B2"/>
    <w:rsid w:val="00100413"/>
    <w:rsid w:val="00100970"/>
    <w:rsid w:val="00102136"/>
    <w:rsid w:val="001022AA"/>
    <w:rsid w:val="00102C34"/>
    <w:rsid w:val="00103255"/>
    <w:rsid w:val="001038F4"/>
    <w:rsid w:val="00103AF4"/>
    <w:rsid w:val="00105356"/>
    <w:rsid w:val="0010597B"/>
    <w:rsid w:val="0010617A"/>
    <w:rsid w:val="00107796"/>
    <w:rsid w:val="00113213"/>
    <w:rsid w:val="001160C5"/>
    <w:rsid w:val="00116402"/>
    <w:rsid w:val="001171AA"/>
    <w:rsid w:val="001175C0"/>
    <w:rsid w:val="00117D3F"/>
    <w:rsid w:val="001204FB"/>
    <w:rsid w:val="0012225C"/>
    <w:rsid w:val="00124B18"/>
    <w:rsid w:val="001253A7"/>
    <w:rsid w:val="001256D0"/>
    <w:rsid w:val="001256DD"/>
    <w:rsid w:val="00126C0E"/>
    <w:rsid w:val="001301F0"/>
    <w:rsid w:val="00130FDA"/>
    <w:rsid w:val="0013162A"/>
    <w:rsid w:val="0013257E"/>
    <w:rsid w:val="00132C82"/>
    <w:rsid w:val="00133ED0"/>
    <w:rsid w:val="00134EEB"/>
    <w:rsid w:val="00135022"/>
    <w:rsid w:val="001350BE"/>
    <w:rsid w:val="0013518A"/>
    <w:rsid w:val="00136767"/>
    <w:rsid w:val="0013785A"/>
    <w:rsid w:val="00140428"/>
    <w:rsid w:val="00142AE0"/>
    <w:rsid w:val="00147456"/>
    <w:rsid w:val="00147520"/>
    <w:rsid w:val="00150651"/>
    <w:rsid w:val="00150E10"/>
    <w:rsid w:val="00150F6E"/>
    <w:rsid w:val="001518CF"/>
    <w:rsid w:val="00152D17"/>
    <w:rsid w:val="001539C4"/>
    <w:rsid w:val="00153AE5"/>
    <w:rsid w:val="00153DA2"/>
    <w:rsid w:val="00155F7A"/>
    <w:rsid w:val="00156198"/>
    <w:rsid w:val="0015695D"/>
    <w:rsid w:val="00156AE8"/>
    <w:rsid w:val="001578FF"/>
    <w:rsid w:val="001579A3"/>
    <w:rsid w:val="0016205A"/>
    <w:rsid w:val="00162152"/>
    <w:rsid w:val="00163750"/>
    <w:rsid w:val="001645B3"/>
    <w:rsid w:val="00164FDA"/>
    <w:rsid w:val="00165A13"/>
    <w:rsid w:val="0016693B"/>
    <w:rsid w:val="00166FBF"/>
    <w:rsid w:val="00166FE6"/>
    <w:rsid w:val="00167EBD"/>
    <w:rsid w:val="00170172"/>
    <w:rsid w:val="00172A27"/>
    <w:rsid w:val="001733BA"/>
    <w:rsid w:val="00173F5E"/>
    <w:rsid w:val="00174461"/>
    <w:rsid w:val="00174938"/>
    <w:rsid w:val="0017696A"/>
    <w:rsid w:val="00176A8F"/>
    <w:rsid w:val="00176FF8"/>
    <w:rsid w:val="00177738"/>
    <w:rsid w:val="00177960"/>
    <w:rsid w:val="001801F0"/>
    <w:rsid w:val="00181230"/>
    <w:rsid w:val="00181B7F"/>
    <w:rsid w:val="00182CF5"/>
    <w:rsid w:val="00185135"/>
    <w:rsid w:val="00186514"/>
    <w:rsid w:val="00187FE0"/>
    <w:rsid w:val="001912F1"/>
    <w:rsid w:val="00191FB8"/>
    <w:rsid w:val="00192D2F"/>
    <w:rsid w:val="001935C7"/>
    <w:rsid w:val="0019557F"/>
    <w:rsid w:val="00196329"/>
    <w:rsid w:val="0019736F"/>
    <w:rsid w:val="001A0366"/>
    <w:rsid w:val="001A0599"/>
    <w:rsid w:val="001A0B8F"/>
    <w:rsid w:val="001A0EFC"/>
    <w:rsid w:val="001A1FBC"/>
    <w:rsid w:val="001A2A23"/>
    <w:rsid w:val="001A2BE8"/>
    <w:rsid w:val="001A2F86"/>
    <w:rsid w:val="001A3321"/>
    <w:rsid w:val="001A3D2D"/>
    <w:rsid w:val="001A421B"/>
    <w:rsid w:val="001A439A"/>
    <w:rsid w:val="001A4B25"/>
    <w:rsid w:val="001A5BAD"/>
    <w:rsid w:val="001A5CB2"/>
    <w:rsid w:val="001A7148"/>
    <w:rsid w:val="001A72FC"/>
    <w:rsid w:val="001A774C"/>
    <w:rsid w:val="001B1D70"/>
    <w:rsid w:val="001B4C33"/>
    <w:rsid w:val="001B5919"/>
    <w:rsid w:val="001B5EFC"/>
    <w:rsid w:val="001B6E46"/>
    <w:rsid w:val="001B73E7"/>
    <w:rsid w:val="001B7C0F"/>
    <w:rsid w:val="001B7C3B"/>
    <w:rsid w:val="001B7EBC"/>
    <w:rsid w:val="001C15C6"/>
    <w:rsid w:val="001C3485"/>
    <w:rsid w:val="001C3486"/>
    <w:rsid w:val="001C538F"/>
    <w:rsid w:val="001C6C4F"/>
    <w:rsid w:val="001C6FEF"/>
    <w:rsid w:val="001D46A5"/>
    <w:rsid w:val="001D7D15"/>
    <w:rsid w:val="001D7DAA"/>
    <w:rsid w:val="001E0107"/>
    <w:rsid w:val="001E1C38"/>
    <w:rsid w:val="001E2676"/>
    <w:rsid w:val="001E2CED"/>
    <w:rsid w:val="001E31E9"/>
    <w:rsid w:val="001E322F"/>
    <w:rsid w:val="001E3412"/>
    <w:rsid w:val="001E3D45"/>
    <w:rsid w:val="001E5041"/>
    <w:rsid w:val="001E5C90"/>
    <w:rsid w:val="001F0399"/>
    <w:rsid w:val="001F10A1"/>
    <w:rsid w:val="001F149B"/>
    <w:rsid w:val="001F1579"/>
    <w:rsid w:val="001F1589"/>
    <w:rsid w:val="001F1E14"/>
    <w:rsid w:val="001F33D0"/>
    <w:rsid w:val="001F3A71"/>
    <w:rsid w:val="001F3A7F"/>
    <w:rsid w:val="001F4818"/>
    <w:rsid w:val="001F48B6"/>
    <w:rsid w:val="001F5FE5"/>
    <w:rsid w:val="001F65E9"/>
    <w:rsid w:val="001F660C"/>
    <w:rsid w:val="0020065D"/>
    <w:rsid w:val="0020123E"/>
    <w:rsid w:val="002017A8"/>
    <w:rsid w:val="002021C2"/>
    <w:rsid w:val="0020262D"/>
    <w:rsid w:val="00204A8C"/>
    <w:rsid w:val="00205FF0"/>
    <w:rsid w:val="00206165"/>
    <w:rsid w:val="00206CBD"/>
    <w:rsid w:val="00207B92"/>
    <w:rsid w:val="00211BFA"/>
    <w:rsid w:val="002121DF"/>
    <w:rsid w:val="00213484"/>
    <w:rsid w:val="00213CC2"/>
    <w:rsid w:val="00214F54"/>
    <w:rsid w:val="0021544E"/>
    <w:rsid w:val="002158C7"/>
    <w:rsid w:val="002158CF"/>
    <w:rsid w:val="00215F65"/>
    <w:rsid w:val="00216ED6"/>
    <w:rsid w:val="00220482"/>
    <w:rsid w:val="00220767"/>
    <w:rsid w:val="00220BF9"/>
    <w:rsid w:val="00221695"/>
    <w:rsid w:val="00221F22"/>
    <w:rsid w:val="00222B76"/>
    <w:rsid w:val="00223526"/>
    <w:rsid w:val="0022356B"/>
    <w:rsid w:val="00224F85"/>
    <w:rsid w:val="0022550D"/>
    <w:rsid w:val="00225A67"/>
    <w:rsid w:val="00225ACB"/>
    <w:rsid w:val="0022727D"/>
    <w:rsid w:val="00230179"/>
    <w:rsid w:val="00232FA9"/>
    <w:rsid w:val="00233284"/>
    <w:rsid w:val="002338AD"/>
    <w:rsid w:val="002355EC"/>
    <w:rsid w:val="00235733"/>
    <w:rsid w:val="002359D2"/>
    <w:rsid w:val="002366CA"/>
    <w:rsid w:val="0023693D"/>
    <w:rsid w:val="002369AA"/>
    <w:rsid w:val="002404DC"/>
    <w:rsid w:val="00241A06"/>
    <w:rsid w:val="00242B0F"/>
    <w:rsid w:val="00246AEE"/>
    <w:rsid w:val="00246E77"/>
    <w:rsid w:val="00247FB9"/>
    <w:rsid w:val="00250814"/>
    <w:rsid w:val="00251068"/>
    <w:rsid w:val="00251735"/>
    <w:rsid w:val="00252A2A"/>
    <w:rsid w:val="0025439F"/>
    <w:rsid w:val="002554E8"/>
    <w:rsid w:val="0025593E"/>
    <w:rsid w:val="002607AE"/>
    <w:rsid w:val="00262572"/>
    <w:rsid w:val="00263170"/>
    <w:rsid w:val="0026556B"/>
    <w:rsid w:val="00265CA4"/>
    <w:rsid w:val="00265F09"/>
    <w:rsid w:val="00265F26"/>
    <w:rsid w:val="00266C81"/>
    <w:rsid w:val="00266DAE"/>
    <w:rsid w:val="002678F6"/>
    <w:rsid w:val="00270770"/>
    <w:rsid w:val="00270881"/>
    <w:rsid w:val="00270FDB"/>
    <w:rsid w:val="00270FE9"/>
    <w:rsid w:val="0027328D"/>
    <w:rsid w:val="002739CA"/>
    <w:rsid w:val="00273A70"/>
    <w:rsid w:val="00273ED9"/>
    <w:rsid w:val="00273FC0"/>
    <w:rsid w:val="00274AD3"/>
    <w:rsid w:val="00275C88"/>
    <w:rsid w:val="002765B3"/>
    <w:rsid w:val="00277FB6"/>
    <w:rsid w:val="00280147"/>
    <w:rsid w:val="0028026D"/>
    <w:rsid w:val="002807E3"/>
    <w:rsid w:val="0028164D"/>
    <w:rsid w:val="00281C6A"/>
    <w:rsid w:val="0028341D"/>
    <w:rsid w:val="0028361D"/>
    <w:rsid w:val="00284312"/>
    <w:rsid w:val="00285EF9"/>
    <w:rsid w:val="00286737"/>
    <w:rsid w:val="00290284"/>
    <w:rsid w:val="00290B4E"/>
    <w:rsid w:val="00290E4B"/>
    <w:rsid w:val="00290FB2"/>
    <w:rsid w:val="00291ABF"/>
    <w:rsid w:val="0029208A"/>
    <w:rsid w:val="00292C7B"/>
    <w:rsid w:val="00292E1B"/>
    <w:rsid w:val="00293F90"/>
    <w:rsid w:val="00294419"/>
    <w:rsid w:val="00295F1A"/>
    <w:rsid w:val="002A0483"/>
    <w:rsid w:val="002A09C3"/>
    <w:rsid w:val="002A118E"/>
    <w:rsid w:val="002A39EC"/>
    <w:rsid w:val="002A41D1"/>
    <w:rsid w:val="002A5BB1"/>
    <w:rsid w:val="002A5CC2"/>
    <w:rsid w:val="002A7985"/>
    <w:rsid w:val="002B0E48"/>
    <w:rsid w:val="002B1158"/>
    <w:rsid w:val="002B2064"/>
    <w:rsid w:val="002B38D4"/>
    <w:rsid w:val="002B4B60"/>
    <w:rsid w:val="002B4FA5"/>
    <w:rsid w:val="002B50B2"/>
    <w:rsid w:val="002B59FC"/>
    <w:rsid w:val="002B747B"/>
    <w:rsid w:val="002C09C7"/>
    <w:rsid w:val="002C1E40"/>
    <w:rsid w:val="002C1E42"/>
    <w:rsid w:val="002C5163"/>
    <w:rsid w:val="002C5447"/>
    <w:rsid w:val="002C546C"/>
    <w:rsid w:val="002C59CC"/>
    <w:rsid w:val="002C68F7"/>
    <w:rsid w:val="002C6CB2"/>
    <w:rsid w:val="002C79F3"/>
    <w:rsid w:val="002C7C36"/>
    <w:rsid w:val="002D471A"/>
    <w:rsid w:val="002D527B"/>
    <w:rsid w:val="002D556D"/>
    <w:rsid w:val="002D64C5"/>
    <w:rsid w:val="002D66C4"/>
    <w:rsid w:val="002D6881"/>
    <w:rsid w:val="002D6C2C"/>
    <w:rsid w:val="002E11F6"/>
    <w:rsid w:val="002E1E09"/>
    <w:rsid w:val="002E7006"/>
    <w:rsid w:val="002F0F1C"/>
    <w:rsid w:val="002F23E1"/>
    <w:rsid w:val="002F327A"/>
    <w:rsid w:val="002F43E1"/>
    <w:rsid w:val="002F58DF"/>
    <w:rsid w:val="002F5A97"/>
    <w:rsid w:val="002F5BA3"/>
    <w:rsid w:val="002F5C38"/>
    <w:rsid w:val="002F761D"/>
    <w:rsid w:val="002F7BF7"/>
    <w:rsid w:val="0030035B"/>
    <w:rsid w:val="00303E8B"/>
    <w:rsid w:val="003100BC"/>
    <w:rsid w:val="00310A78"/>
    <w:rsid w:val="00311175"/>
    <w:rsid w:val="00311FBB"/>
    <w:rsid w:val="00314D1A"/>
    <w:rsid w:val="00315E09"/>
    <w:rsid w:val="00316270"/>
    <w:rsid w:val="00316573"/>
    <w:rsid w:val="00316CC1"/>
    <w:rsid w:val="00321494"/>
    <w:rsid w:val="00321F84"/>
    <w:rsid w:val="003242A6"/>
    <w:rsid w:val="003248D6"/>
    <w:rsid w:val="003251F4"/>
    <w:rsid w:val="0032741E"/>
    <w:rsid w:val="0032763C"/>
    <w:rsid w:val="0033059C"/>
    <w:rsid w:val="003308EC"/>
    <w:rsid w:val="003310E2"/>
    <w:rsid w:val="00331138"/>
    <w:rsid w:val="003315D8"/>
    <w:rsid w:val="00331B71"/>
    <w:rsid w:val="00331DE1"/>
    <w:rsid w:val="0033219D"/>
    <w:rsid w:val="003327E2"/>
    <w:rsid w:val="003345EA"/>
    <w:rsid w:val="00334D73"/>
    <w:rsid w:val="00340B68"/>
    <w:rsid w:val="003415B1"/>
    <w:rsid w:val="00342770"/>
    <w:rsid w:val="0034392E"/>
    <w:rsid w:val="003441E2"/>
    <w:rsid w:val="003444B7"/>
    <w:rsid w:val="00345803"/>
    <w:rsid w:val="003460A5"/>
    <w:rsid w:val="0034704B"/>
    <w:rsid w:val="0034725F"/>
    <w:rsid w:val="00347DA7"/>
    <w:rsid w:val="003503AE"/>
    <w:rsid w:val="0035172C"/>
    <w:rsid w:val="00351F35"/>
    <w:rsid w:val="003525DA"/>
    <w:rsid w:val="0035388E"/>
    <w:rsid w:val="003538AA"/>
    <w:rsid w:val="0035462E"/>
    <w:rsid w:val="0035537C"/>
    <w:rsid w:val="00355650"/>
    <w:rsid w:val="00360148"/>
    <w:rsid w:val="00360878"/>
    <w:rsid w:val="00361EEF"/>
    <w:rsid w:val="00362CD8"/>
    <w:rsid w:val="0036331A"/>
    <w:rsid w:val="003641C4"/>
    <w:rsid w:val="003660FB"/>
    <w:rsid w:val="0036613F"/>
    <w:rsid w:val="0036626C"/>
    <w:rsid w:val="0036661F"/>
    <w:rsid w:val="003678C1"/>
    <w:rsid w:val="003711B1"/>
    <w:rsid w:val="00371383"/>
    <w:rsid w:val="00371B7B"/>
    <w:rsid w:val="00371FA0"/>
    <w:rsid w:val="00372E8B"/>
    <w:rsid w:val="0037335C"/>
    <w:rsid w:val="00373EAA"/>
    <w:rsid w:val="00373FF2"/>
    <w:rsid w:val="003745E4"/>
    <w:rsid w:val="00375FA6"/>
    <w:rsid w:val="00376423"/>
    <w:rsid w:val="00376A3B"/>
    <w:rsid w:val="00377101"/>
    <w:rsid w:val="003773A6"/>
    <w:rsid w:val="0038065A"/>
    <w:rsid w:val="00382F65"/>
    <w:rsid w:val="00383733"/>
    <w:rsid w:val="00383807"/>
    <w:rsid w:val="00383B14"/>
    <w:rsid w:val="00384D6C"/>
    <w:rsid w:val="0038536D"/>
    <w:rsid w:val="003865A8"/>
    <w:rsid w:val="00386ED3"/>
    <w:rsid w:val="00387165"/>
    <w:rsid w:val="00392AFF"/>
    <w:rsid w:val="003944B3"/>
    <w:rsid w:val="003950BC"/>
    <w:rsid w:val="00395DB0"/>
    <w:rsid w:val="003962F3"/>
    <w:rsid w:val="00396BF9"/>
    <w:rsid w:val="00396CCE"/>
    <w:rsid w:val="003A064B"/>
    <w:rsid w:val="003A09E0"/>
    <w:rsid w:val="003A1C55"/>
    <w:rsid w:val="003A2E7B"/>
    <w:rsid w:val="003A3BD5"/>
    <w:rsid w:val="003A52AB"/>
    <w:rsid w:val="003A53DC"/>
    <w:rsid w:val="003A5F20"/>
    <w:rsid w:val="003A632E"/>
    <w:rsid w:val="003A7141"/>
    <w:rsid w:val="003A743E"/>
    <w:rsid w:val="003A7D82"/>
    <w:rsid w:val="003B0279"/>
    <w:rsid w:val="003B0362"/>
    <w:rsid w:val="003B04A6"/>
    <w:rsid w:val="003B0756"/>
    <w:rsid w:val="003B0B82"/>
    <w:rsid w:val="003B0F0E"/>
    <w:rsid w:val="003B119B"/>
    <w:rsid w:val="003B2CED"/>
    <w:rsid w:val="003B3F1D"/>
    <w:rsid w:val="003B49A3"/>
    <w:rsid w:val="003B4B3F"/>
    <w:rsid w:val="003B66C6"/>
    <w:rsid w:val="003B691C"/>
    <w:rsid w:val="003C2291"/>
    <w:rsid w:val="003C27D7"/>
    <w:rsid w:val="003C2CD8"/>
    <w:rsid w:val="003C30D5"/>
    <w:rsid w:val="003C341A"/>
    <w:rsid w:val="003C5299"/>
    <w:rsid w:val="003C5BA4"/>
    <w:rsid w:val="003C6721"/>
    <w:rsid w:val="003C739B"/>
    <w:rsid w:val="003C7624"/>
    <w:rsid w:val="003D08EE"/>
    <w:rsid w:val="003D0D57"/>
    <w:rsid w:val="003D112D"/>
    <w:rsid w:val="003D2943"/>
    <w:rsid w:val="003D3C64"/>
    <w:rsid w:val="003D3D8E"/>
    <w:rsid w:val="003D41DF"/>
    <w:rsid w:val="003D66EE"/>
    <w:rsid w:val="003D7AC9"/>
    <w:rsid w:val="003E0CBB"/>
    <w:rsid w:val="003E1F2C"/>
    <w:rsid w:val="003E23B3"/>
    <w:rsid w:val="003E4D9E"/>
    <w:rsid w:val="003E666B"/>
    <w:rsid w:val="003E7353"/>
    <w:rsid w:val="003F06B8"/>
    <w:rsid w:val="003F07EE"/>
    <w:rsid w:val="003F1729"/>
    <w:rsid w:val="003F2720"/>
    <w:rsid w:val="003F395A"/>
    <w:rsid w:val="003F3BCE"/>
    <w:rsid w:val="003F40C8"/>
    <w:rsid w:val="003F4ED9"/>
    <w:rsid w:val="003F5CF7"/>
    <w:rsid w:val="003F6C91"/>
    <w:rsid w:val="003F7EA7"/>
    <w:rsid w:val="0040204A"/>
    <w:rsid w:val="0040293E"/>
    <w:rsid w:val="0040462A"/>
    <w:rsid w:val="00405E13"/>
    <w:rsid w:val="00405EC2"/>
    <w:rsid w:val="00406264"/>
    <w:rsid w:val="00406BA6"/>
    <w:rsid w:val="00406F28"/>
    <w:rsid w:val="00407027"/>
    <w:rsid w:val="004073B4"/>
    <w:rsid w:val="00407EAC"/>
    <w:rsid w:val="00410233"/>
    <w:rsid w:val="0041198F"/>
    <w:rsid w:val="00411A4B"/>
    <w:rsid w:val="004125C7"/>
    <w:rsid w:val="004127E5"/>
    <w:rsid w:val="00412A91"/>
    <w:rsid w:val="00412ADF"/>
    <w:rsid w:val="00412CCA"/>
    <w:rsid w:val="00413D4D"/>
    <w:rsid w:val="00413EFC"/>
    <w:rsid w:val="00414E7D"/>
    <w:rsid w:val="004155C8"/>
    <w:rsid w:val="00416829"/>
    <w:rsid w:val="004177D1"/>
    <w:rsid w:val="0041791E"/>
    <w:rsid w:val="0042098C"/>
    <w:rsid w:val="00421BEF"/>
    <w:rsid w:val="00421F35"/>
    <w:rsid w:val="00422B61"/>
    <w:rsid w:val="00424E5C"/>
    <w:rsid w:val="0042513A"/>
    <w:rsid w:val="00425B57"/>
    <w:rsid w:val="0042625D"/>
    <w:rsid w:val="004276BB"/>
    <w:rsid w:val="00431052"/>
    <w:rsid w:val="004320BF"/>
    <w:rsid w:val="00432D1D"/>
    <w:rsid w:val="0043334D"/>
    <w:rsid w:val="00433E0D"/>
    <w:rsid w:val="00435427"/>
    <w:rsid w:val="00435BEB"/>
    <w:rsid w:val="004362F1"/>
    <w:rsid w:val="004364FC"/>
    <w:rsid w:val="004371DE"/>
    <w:rsid w:val="004378F2"/>
    <w:rsid w:val="00441871"/>
    <w:rsid w:val="00442CB6"/>
    <w:rsid w:val="00442D85"/>
    <w:rsid w:val="004430B0"/>
    <w:rsid w:val="004430CC"/>
    <w:rsid w:val="0044656A"/>
    <w:rsid w:val="00447A68"/>
    <w:rsid w:val="00450378"/>
    <w:rsid w:val="0045072A"/>
    <w:rsid w:val="00450BC1"/>
    <w:rsid w:val="004518AA"/>
    <w:rsid w:val="00453049"/>
    <w:rsid w:val="00453AFD"/>
    <w:rsid w:val="0045430D"/>
    <w:rsid w:val="00454526"/>
    <w:rsid w:val="004574B9"/>
    <w:rsid w:val="0046139D"/>
    <w:rsid w:val="0046169A"/>
    <w:rsid w:val="00463FB0"/>
    <w:rsid w:val="004641B1"/>
    <w:rsid w:val="00465401"/>
    <w:rsid w:val="00465ABA"/>
    <w:rsid w:val="00465F7B"/>
    <w:rsid w:val="004675A7"/>
    <w:rsid w:val="00467E3D"/>
    <w:rsid w:val="00467FA5"/>
    <w:rsid w:val="00470BC7"/>
    <w:rsid w:val="00471355"/>
    <w:rsid w:val="004715FA"/>
    <w:rsid w:val="00472034"/>
    <w:rsid w:val="004724E9"/>
    <w:rsid w:val="00473985"/>
    <w:rsid w:val="00476F7B"/>
    <w:rsid w:val="00477EF6"/>
    <w:rsid w:val="00483650"/>
    <w:rsid w:val="00483BC5"/>
    <w:rsid w:val="00483CCD"/>
    <w:rsid w:val="00483E2A"/>
    <w:rsid w:val="0048487F"/>
    <w:rsid w:val="0048524F"/>
    <w:rsid w:val="00485676"/>
    <w:rsid w:val="00486023"/>
    <w:rsid w:val="00486F62"/>
    <w:rsid w:val="00490854"/>
    <w:rsid w:val="00491181"/>
    <w:rsid w:val="0049139C"/>
    <w:rsid w:val="0049214D"/>
    <w:rsid w:val="004933E0"/>
    <w:rsid w:val="00493631"/>
    <w:rsid w:val="00493C30"/>
    <w:rsid w:val="004942AA"/>
    <w:rsid w:val="00494E47"/>
    <w:rsid w:val="00495448"/>
    <w:rsid w:val="00495BDE"/>
    <w:rsid w:val="00496617"/>
    <w:rsid w:val="004A00A2"/>
    <w:rsid w:val="004A0506"/>
    <w:rsid w:val="004A0D13"/>
    <w:rsid w:val="004A12A8"/>
    <w:rsid w:val="004A1EED"/>
    <w:rsid w:val="004A2802"/>
    <w:rsid w:val="004A53EC"/>
    <w:rsid w:val="004A56DB"/>
    <w:rsid w:val="004A5E86"/>
    <w:rsid w:val="004A69B2"/>
    <w:rsid w:val="004A6DCC"/>
    <w:rsid w:val="004A6E69"/>
    <w:rsid w:val="004A748D"/>
    <w:rsid w:val="004B0F7F"/>
    <w:rsid w:val="004B0FAA"/>
    <w:rsid w:val="004B1446"/>
    <w:rsid w:val="004B293A"/>
    <w:rsid w:val="004B41F2"/>
    <w:rsid w:val="004B46B6"/>
    <w:rsid w:val="004B57FF"/>
    <w:rsid w:val="004B6523"/>
    <w:rsid w:val="004B752A"/>
    <w:rsid w:val="004C231A"/>
    <w:rsid w:val="004C2852"/>
    <w:rsid w:val="004C311A"/>
    <w:rsid w:val="004C4978"/>
    <w:rsid w:val="004C52B5"/>
    <w:rsid w:val="004C52B8"/>
    <w:rsid w:val="004C7E8E"/>
    <w:rsid w:val="004D0205"/>
    <w:rsid w:val="004D02C5"/>
    <w:rsid w:val="004D0424"/>
    <w:rsid w:val="004D0672"/>
    <w:rsid w:val="004D1F07"/>
    <w:rsid w:val="004D31A7"/>
    <w:rsid w:val="004D584B"/>
    <w:rsid w:val="004D60FB"/>
    <w:rsid w:val="004D6E17"/>
    <w:rsid w:val="004D751C"/>
    <w:rsid w:val="004D781E"/>
    <w:rsid w:val="004E0C4C"/>
    <w:rsid w:val="004E1DC7"/>
    <w:rsid w:val="004E1DCB"/>
    <w:rsid w:val="004E4503"/>
    <w:rsid w:val="004E4882"/>
    <w:rsid w:val="004E4FE6"/>
    <w:rsid w:val="004E6717"/>
    <w:rsid w:val="004E7499"/>
    <w:rsid w:val="004E773D"/>
    <w:rsid w:val="004E7DA7"/>
    <w:rsid w:val="004F0A68"/>
    <w:rsid w:val="004F3B09"/>
    <w:rsid w:val="004F3FE1"/>
    <w:rsid w:val="004F521A"/>
    <w:rsid w:val="00501708"/>
    <w:rsid w:val="00501993"/>
    <w:rsid w:val="00502D58"/>
    <w:rsid w:val="0050350F"/>
    <w:rsid w:val="0050425A"/>
    <w:rsid w:val="00506634"/>
    <w:rsid w:val="00507F42"/>
    <w:rsid w:val="005114B8"/>
    <w:rsid w:val="0051237D"/>
    <w:rsid w:val="00513358"/>
    <w:rsid w:val="0051352E"/>
    <w:rsid w:val="0051452B"/>
    <w:rsid w:val="00514D20"/>
    <w:rsid w:val="005150ED"/>
    <w:rsid w:val="00517948"/>
    <w:rsid w:val="005225A1"/>
    <w:rsid w:val="005230B5"/>
    <w:rsid w:val="00524B45"/>
    <w:rsid w:val="00527FA3"/>
    <w:rsid w:val="00530E95"/>
    <w:rsid w:val="00530F50"/>
    <w:rsid w:val="005315CC"/>
    <w:rsid w:val="005321DE"/>
    <w:rsid w:val="00532F3C"/>
    <w:rsid w:val="005330D0"/>
    <w:rsid w:val="0053377D"/>
    <w:rsid w:val="00533C3E"/>
    <w:rsid w:val="005364C2"/>
    <w:rsid w:val="005377C3"/>
    <w:rsid w:val="00541F08"/>
    <w:rsid w:val="00541FC4"/>
    <w:rsid w:val="005462A8"/>
    <w:rsid w:val="00546992"/>
    <w:rsid w:val="0055039E"/>
    <w:rsid w:val="005510FA"/>
    <w:rsid w:val="0055168D"/>
    <w:rsid w:val="00551F7B"/>
    <w:rsid w:val="00553A2E"/>
    <w:rsid w:val="005557C0"/>
    <w:rsid w:val="005576D0"/>
    <w:rsid w:val="00557DBB"/>
    <w:rsid w:val="00557FE2"/>
    <w:rsid w:val="005616B5"/>
    <w:rsid w:val="00562AAA"/>
    <w:rsid w:val="00562AE5"/>
    <w:rsid w:val="00563E74"/>
    <w:rsid w:val="00565261"/>
    <w:rsid w:val="0056672E"/>
    <w:rsid w:val="005667C3"/>
    <w:rsid w:val="00566E0A"/>
    <w:rsid w:val="00567147"/>
    <w:rsid w:val="00567419"/>
    <w:rsid w:val="00567750"/>
    <w:rsid w:val="005721BE"/>
    <w:rsid w:val="005725CD"/>
    <w:rsid w:val="00573405"/>
    <w:rsid w:val="005734C1"/>
    <w:rsid w:val="00573597"/>
    <w:rsid w:val="005740BE"/>
    <w:rsid w:val="00575454"/>
    <w:rsid w:val="0057566C"/>
    <w:rsid w:val="00576B88"/>
    <w:rsid w:val="00577B6D"/>
    <w:rsid w:val="00577BCE"/>
    <w:rsid w:val="00580720"/>
    <w:rsid w:val="00583385"/>
    <w:rsid w:val="005849A7"/>
    <w:rsid w:val="00584C03"/>
    <w:rsid w:val="005858CC"/>
    <w:rsid w:val="00587D3F"/>
    <w:rsid w:val="00587E06"/>
    <w:rsid w:val="00590548"/>
    <w:rsid w:val="005905B0"/>
    <w:rsid w:val="00590CEA"/>
    <w:rsid w:val="00590EDD"/>
    <w:rsid w:val="00592247"/>
    <w:rsid w:val="00593E66"/>
    <w:rsid w:val="0059450F"/>
    <w:rsid w:val="00594E83"/>
    <w:rsid w:val="005952FC"/>
    <w:rsid w:val="0059670F"/>
    <w:rsid w:val="005A127A"/>
    <w:rsid w:val="005A1AC7"/>
    <w:rsid w:val="005A26F2"/>
    <w:rsid w:val="005A47CC"/>
    <w:rsid w:val="005A568A"/>
    <w:rsid w:val="005A56CA"/>
    <w:rsid w:val="005B29CB"/>
    <w:rsid w:val="005B31D8"/>
    <w:rsid w:val="005B33F8"/>
    <w:rsid w:val="005B3AE0"/>
    <w:rsid w:val="005B5873"/>
    <w:rsid w:val="005B6BD0"/>
    <w:rsid w:val="005B7CD4"/>
    <w:rsid w:val="005C0640"/>
    <w:rsid w:val="005C083B"/>
    <w:rsid w:val="005C0A03"/>
    <w:rsid w:val="005C1018"/>
    <w:rsid w:val="005C1C6F"/>
    <w:rsid w:val="005C2486"/>
    <w:rsid w:val="005C2DDD"/>
    <w:rsid w:val="005C385E"/>
    <w:rsid w:val="005C3AE3"/>
    <w:rsid w:val="005C3E30"/>
    <w:rsid w:val="005C4648"/>
    <w:rsid w:val="005C5043"/>
    <w:rsid w:val="005C51BA"/>
    <w:rsid w:val="005D023A"/>
    <w:rsid w:val="005D0BA8"/>
    <w:rsid w:val="005D24FC"/>
    <w:rsid w:val="005D2D4B"/>
    <w:rsid w:val="005D2D63"/>
    <w:rsid w:val="005D3149"/>
    <w:rsid w:val="005D49BB"/>
    <w:rsid w:val="005D4ECB"/>
    <w:rsid w:val="005D5985"/>
    <w:rsid w:val="005D5CE6"/>
    <w:rsid w:val="005D5DB1"/>
    <w:rsid w:val="005D7597"/>
    <w:rsid w:val="005E0735"/>
    <w:rsid w:val="005E0B8C"/>
    <w:rsid w:val="005E0C06"/>
    <w:rsid w:val="005E3496"/>
    <w:rsid w:val="005E4A0F"/>
    <w:rsid w:val="005E4A28"/>
    <w:rsid w:val="005E5EF5"/>
    <w:rsid w:val="005E5F4B"/>
    <w:rsid w:val="005E6DBA"/>
    <w:rsid w:val="005E7F7C"/>
    <w:rsid w:val="005F0D97"/>
    <w:rsid w:val="005F1080"/>
    <w:rsid w:val="005F2103"/>
    <w:rsid w:val="005F250B"/>
    <w:rsid w:val="005F253C"/>
    <w:rsid w:val="005F37EB"/>
    <w:rsid w:val="005F38C4"/>
    <w:rsid w:val="005F4261"/>
    <w:rsid w:val="005F56D7"/>
    <w:rsid w:val="005F5DC4"/>
    <w:rsid w:val="005F6102"/>
    <w:rsid w:val="005F74AD"/>
    <w:rsid w:val="00600290"/>
    <w:rsid w:val="006007DE"/>
    <w:rsid w:val="006019F7"/>
    <w:rsid w:val="006042D9"/>
    <w:rsid w:val="006044E3"/>
    <w:rsid w:val="00604F55"/>
    <w:rsid w:val="00605725"/>
    <w:rsid w:val="006060CA"/>
    <w:rsid w:val="00606C8D"/>
    <w:rsid w:val="00607BB0"/>
    <w:rsid w:val="006114B6"/>
    <w:rsid w:val="0061327A"/>
    <w:rsid w:val="00615060"/>
    <w:rsid w:val="0061709F"/>
    <w:rsid w:val="00620A6C"/>
    <w:rsid w:val="006211D8"/>
    <w:rsid w:val="0062142B"/>
    <w:rsid w:val="00621EE3"/>
    <w:rsid w:val="00621F84"/>
    <w:rsid w:val="00622CEC"/>
    <w:rsid w:val="00623EA2"/>
    <w:rsid w:val="00623F45"/>
    <w:rsid w:val="0062439D"/>
    <w:rsid w:val="006250B4"/>
    <w:rsid w:val="006255C0"/>
    <w:rsid w:val="006258E7"/>
    <w:rsid w:val="00627FF3"/>
    <w:rsid w:val="006307C9"/>
    <w:rsid w:val="00630CD0"/>
    <w:rsid w:val="006314DC"/>
    <w:rsid w:val="0063174A"/>
    <w:rsid w:val="006322BC"/>
    <w:rsid w:val="006322D3"/>
    <w:rsid w:val="006323E1"/>
    <w:rsid w:val="00633B55"/>
    <w:rsid w:val="00633D8A"/>
    <w:rsid w:val="006349B2"/>
    <w:rsid w:val="00636495"/>
    <w:rsid w:val="006376A5"/>
    <w:rsid w:val="006378FB"/>
    <w:rsid w:val="00637A55"/>
    <w:rsid w:val="00637A91"/>
    <w:rsid w:val="00637E4D"/>
    <w:rsid w:val="006401EB"/>
    <w:rsid w:val="0064108B"/>
    <w:rsid w:val="00641182"/>
    <w:rsid w:val="00641E67"/>
    <w:rsid w:val="00642309"/>
    <w:rsid w:val="00643600"/>
    <w:rsid w:val="0064489C"/>
    <w:rsid w:val="00645315"/>
    <w:rsid w:val="006462FF"/>
    <w:rsid w:val="006502A9"/>
    <w:rsid w:val="00651059"/>
    <w:rsid w:val="00652A5E"/>
    <w:rsid w:val="00653ECA"/>
    <w:rsid w:val="006555CC"/>
    <w:rsid w:val="00655747"/>
    <w:rsid w:val="00655991"/>
    <w:rsid w:val="006562F5"/>
    <w:rsid w:val="0065657F"/>
    <w:rsid w:val="0066041B"/>
    <w:rsid w:val="00663339"/>
    <w:rsid w:val="00666B94"/>
    <w:rsid w:val="0067093C"/>
    <w:rsid w:val="00671580"/>
    <w:rsid w:val="00671E37"/>
    <w:rsid w:val="00671FC4"/>
    <w:rsid w:val="00673649"/>
    <w:rsid w:val="00675257"/>
    <w:rsid w:val="006753C1"/>
    <w:rsid w:val="00676C17"/>
    <w:rsid w:val="00681FDC"/>
    <w:rsid w:val="0068218E"/>
    <w:rsid w:val="006839AF"/>
    <w:rsid w:val="00684600"/>
    <w:rsid w:val="00684805"/>
    <w:rsid w:val="00686052"/>
    <w:rsid w:val="00686ECA"/>
    <w:rsid w:val="0068789C"/>
    <w:rsid w:val="0069168D"/>
    <w:rsid w:val="00692C9B"/>
    <w:rsid w:val="00693DA9"/>
    <w:rsid w:val="0069459E"/>
    <w:rsid w:val="00694D3C"/>
    <w:rsid w:val="006970D1"/>
    <w:rsid w:val="006A2A35"/>
    <w:rsid w:val="006A45E1"/>
    <w:rsid w:val="006A4885"/>
    <w:rsid w:val="006A52B6"/>
    <w:rsid w:val="006A57CD"/>
    <w:rsid w:val="006A6DA7"/>
    <w:rsid w:val="006A7E02"/>
    <w:rsid w:val="006B1017"/>
    <w:rsid w:val="006B1B97"/>
    <w:rsid w:val="006B2F03"/>
    <w:rsid w:val="006B3A56"/>
    <w:rsid w:val="006B58D4"/>
    <w:rsid w:val="006B693F"/>
    <w:rsid w:val="006B7236"/>
    <w:rsid w:val="006B7C1D"/>
    <w:rsid w:val="006C04E5"/>
    <w:rsid w:val="006C0EC2"/>
    <w:rsid w:val="006C1241"/>
    <w:rsid w:val="006C1590"/>
    <w:rsid w:val="006C1FB6"/>
    <w:rsid w:val="006C26A9"/>
    <w:rsid w:val="006C27E6"/>
    <w:rsid w:val="006C4E1A"/>
    <w:rsid w:val="006C5668"/>
    <w:rsid w:val="006D046B"/>
    <w:rsid w:val="006D1650"/>
    <w:rsid w:val="006D36F0"/>
    <w:rsid w:val="006D3A6F"/>
    <w:rsid w:val="006D3F65"/>
    <w:rsid w:val="006D40F5"/>
    <w:rsid w:val="006D446C"/>
    <w:rsid w:val="006D47EA"/>
    <w:rsid w:val="006D4E2A"/>
    <w:rsid w:val="006D5422"/>
    <w:rsid w:val="006D589D"/>
    <w:rsid w:val="006D67C9"/>
    <w:rsid w:val="006D68E6"/>
    <w:rsid w:val="006D7B44"/>
    <w:rsid w:val="006E11CC"/>
    <w:rsid w:val="006E31F5"/>
    <w:rsid w:val="006E4175"/>
    <w:rsid w:val="006E7972"/>
    <w:rsid w:val="006F115B"/>
    <w:rsid w:val="006F153A"/>
    <w:rsid w:val="006F46F8"/>
    <w:rsid w:val="006F4BAF"/>
    <w:rsid w:val="006F5445"/>
    <w:rsid w:val="006F59D5"/>
    <w:rsid w:val="006F665D"/>
    <w:rsid w:val="006F680C"/>
    <w:rsid w:val="0070050C"/>
    <w:rsid w:val="007012C4"/>
    <w:rsid w:val="007014A1"/>
    <w:rsid w:val="007016A8"/>
    <w:rsid w:val="00702C2D"/>
    <w:rsid w:val="00703AB7"/>
    <w:rsid w:val="00705A68"/>
    <w:rsid w:val="00706F88"/>
    <w:rsid w:val="007078F7"/>
    <w:rsid w:val="00710DEE"/>
    <w:rsid w:val="00710FCE"/>
    <w:rsid w:val="00711D9D"/>
    <w:rsid w:val="007122A8"/>
    <w:rsid w:val="00712409"/>
    <w:rsid w:val="007124AD"/>
    <w:rsid w:val="007124C5"/>
    <w:rsid w:val="00713061"/>
    <w:rsid w:val="00713C82"/>
    <w:rsid w:val="00714686"/>
    <w:rsid w:val="00714B4D"/>
    <w:rsid w:val="00714C93"/>
    <w:rsid w:val="00715E01"/>
    <w:rsid w:val="00716390"/>
    <w:rsid w:val="007163E8"/>
    <w:rsid w:val="00717279"/>
    <w:rsid w:val="00717BFA"/>
    <w:rsid w:val="00720082"/>
    <w:rsid w:val="007207E6"/>
    <w:rsid w:val="00721514"/>
    <w:rsid w:val="007216B8"/>
    <w:rsid w:val="00721EDA"/>
    <w:rsid w:val="007221CE"/>
    <w:rsid w:val="00723CBE"/>
    <w:rsid w:val="00724E1C"/>
    <w:rsid w:val="00724F24"/>
    <w:rsid w:val="00725F9D"/>
    <w:rsid w:val="00725FAF"/>
    <w:rsid w:val="007274C6"/>
    <w:rsid w:val="007301F4"/>
    <w:rsid w:val="007311B8"/>
    <w:rsid w:val="00732190"/>
    <w:rsid w:val="00732199"/>
    <w:rsid w:val="007340F5"/>
    <w:rsid w:val="0073457F"/>
    <w:rsid w:val="007345E9"/>
    <w:rsid w:val="007356B6"/>
    <w:rsid w:val="0073636A"/>
    <w:rsid w:val="00736D48"/>
    <w:rsid w:val="007377F3"/>
    <w:rsid w:val="0074043D"/>
    <w:rsid w:val="00740D24"/>
    <w:rsid w:val="00741933"/>
    <w:rsid w:val="00741E86"/>
    <w:rsid w:val="00743DBA"/>
    <w:rsid w:val="007442C6"/>
    <w:rsid w:val="00744AD5"/>
    <w:rsid w:val="00744E12"/>
    <w:rsid w:val="007450BB"/>
    <w:rsid w:val="00745550"/>
    <w:rsid w:val="007470AE"/>
    <w:rsid w:val="00751EC1"/>
    <w:rsid w:val="00752F02"/>
    <w:rsid w:val="00752FAF"/>
    <w:rsid w:val="00753698"/>
    <w:rsid w:val="00755816"/>
    <w:rsid w:val="007607B4"/>
    <w:rsid w:val="00760825"/>
    <w:rsid w:val="00760A5F"/>
    <w:rsid w:val="00760ADC"/>
    <w:rsid w:val="0076167A"/>
    <w:rsid w:val="00761741"/>
    <w:rsid w:val="007635B4"/>
    <w:rsid w:val="00763BF6"/>
    <w:rsid w:val="007644FB"/>
    <w:rsid w:val="00765406"/>
    <w:rsid w:val="00765F6A"/>
    <w:rsid w:val="00766B5A"/>
    <w:rsid w:val="00767FDF"/>
    <w:rsid w:val="0077074D"/>
    <w:rsid w:val="00770B40"/>
    <w:rsid w:val="00772F05"/>
    <w:rsid w:val="0077321B"/>
    <w:rsid w:val="00773C60"/>
    <w:rsid w:val="00774B6C"/>
    <w:rsid w:val="00774E8E"/>
    <w:rsid w:val="00774EBC"/>
    <w:rsid w:val="00780BCF"/>
    <w:rsid w:val="007813F8"/>
    <w:rsid w:val="00782335"/>
    <w:rsid w:val="00783262"/>
    <w:rsid w:val="00783EF9"/>
    <w:rsid w:val="00784367"/>
    <w:rsid w:val="00784DCF"/>
    <w:rsid w:val="0078555C"/>
    <w:rsid w:val="00785C29"/>
    <w:rsid w:val="00785C63"/>
    <w:rsid w:val="00786CD4"/>
    <w:rsid w:val="0079045A"/>
    <w:rsid w:val="00791F2B"/>
    <w:rsid w:val="007925A2"/>
    <w:rsid w:val="00795D3A"/>
    <w:rsid w:val="00796468"/>
    <w:rsid w:val="0079688E"/>
    <w:rsid w:val="0079733C"/>
    <w:rsid w:val="007A0F1D"/>
    <w:rsid w:val="007A23AE"/>
    <w:rsid w:val="007A2DD3"/>
    <w:rsid w:val="007A37A8"/>
    <w:rsid w:val="007A407A"/>
    <w:rsid w:val="007A58ED"/>
    <w:rsid w:val="007B19B5"/>
    <w:rsid w:val="007B1F45"/>
    <w:rsid w:val="007B222F"/>
    <w:rsid w:val="007B24BE"/>
    <w:rsid w:val="007B26A8"/>
    <w:rsid w:val="007B287B"/>
    <w:rsid w:val="007B62C4"/>
    <w:rsid w:val="007B6918"/>
    <w:rsid w:val="007B71B1"/>
    <w:rsid w:val="007B726C"/>
    <w:rsid w:val="007C051A"/>
    <w:rsid w:val="007C080E"/>
    <w:rsid w:val="007C17B1"/>
    <w:rsid w:val="007C2787"/>
    <w:rsid w:val="007C5B83"/>
    <w:rsid w:val="007D0C49"/>
    <w:rsid w:val="007D24C0"/>
    <w:rsid w:val="007D3429"/>
    <w:rsid w:val="007D421A"/>
    <w:rsid w:val="007D4E3D"/>
    <w:rsid w:val="007D56B0"/>
    <w:rsid w:val="007D58ED"/>
    <w:rsid w:val="007E06EF"/>
    <w:rsid w:val="007E0AE0"/>
    <w:rsid w:val="007E0D89"/>
    <w:rsid w:val="007E0E46"/>
    <w:rsid w:val="007E299D"/>
    <w:rsid w:val="007E3357"/>
    <w:rsid w:val="007E5F09"/>
    <w:rsid w:val="007E5F49"/>
    <w:rsid w:val="007E6EFB"/>
    <w:rsid w:val="007E72DA"/>
    <w:rsid w:val="007E73F4"/>
    <w:rsid w:val="007E7453"/>
    <w:rsid w:val="007F00D1"/>
    <w:rsid w:val="007F0E33"/>
    <w:rsid w:val="007F149B"/>
    <w:rsid w:val="007F2BF9"/>
    <w:rsid w:val="007F37A3"/>
    <w:rsid w:val="007F5D7D"/>
    <w:rsid w:val="007F60DA"/>
    <w:rsid w:val="007F7D2D"/>
    <w:rsid w:val="00800E1C"/>
    <w:rsid w:val="00802272"/>
    <w:rsid w:val="00802AE5"/>
    <w:rsid w:val="00802B99"/>
    <w:rsid w:val="00805B8F"/>
    <w:rsid w:val="00806942"/>
    <w:rsid w:val="00811625"/>
    <w:rsid w:val="00811779"/>
    <w:rsid w:val="00811B5F"/>
    <w:rsid w:val="00811EAA"/>
    <w:rsid w:val="00815943"/>
    <w:rsid w:val="00816180"/>
    <w:rsid w:val="008174ED"/>
    <w:rsid w:val="00817BD3"/>
    <w:rsid w:val="00820E92"/>
    <w:rsid w:val="00820F53"/>
    <w:rsid w:val="00821DA8"/>
    <w:rsid w:val="00822E6D"/>
    <w:rsid w:val="0082365A"/>
    <w:rsid w:val="00823FFD"/>
    <w:rsid w:val="00826623"/>
    <w:rsid w:val="00827297"/>
    <w:rsid w:val="008301C3"/>
    <w:rsid w:val="00830ACB"/>
    <w:rsid w:val="008311CD"/>
    <w:rsid w:val="00832678"/>
    <w:rsid w:val="008344C7"/>
    <w:rsid w:val="00836007"/>
    <w:rsid w:val="008370B0"/>
    <w:rsid w:val="00840BC6"/>
    <w:rsid w:val="00842543"/>
    <w:rsid w:val="008425FB"/>
    <w:rsid w:val="008432CA"/>
    <w:rsid w:val="00843AEA"/>
    <w:rsid w:val="00845296"/>
    <w:rsid w:val="008452EA"/>
    <w:rsid w:val="00845D4D"/>
    <w:rsid w:val="00846B3E"/>
    <w:rsid w:val="00847BF3"/>
    <w:rsid w:val="00847C88"/>
    <w:rsid w:val="00853AED"/>
    <w:rsid w:val="00854C4B"/>
    <w:rsid w:val="008551D5"/>
    <w:rsid w:val="00856C5B"/>
    <w:rsid w:val="00857121"/>
    <w:rsid w:val="00857AA0"/>
    <w:rsid w:val="00860B77"/>
    <w:rsid w:val="00861687"/>
    <w:rsid w:val="00861BD4"/>
    <w:rsid w:val="00863495"/>
    <w:rsid w:val="00864BBE"/>
    <w:rsid w:val="0086525A"/>
    <w:rsid w:val="00865684"/>
    <w:rsid w:val="00866C08"/>
    <w:rsid w:val="008670C8"/>
    <w:rsid w:val="00867530"/>
    <w:rsid w:val="008702C4"/>
    <w:rsid w:val="00871255"/>
    <w:rsid w:val="008729DD"/>
    <w:rsid w:val="00872B09"/>
    <w:rsid w:val="0087432C"/>
    <w:rsid w:val="00874E9E"/>
    <w:rsid w:val="00875A82"/>
    <w:rsid w:val="008771AF"/>
    <w:rsid w:val="00880BDE"/>
    <w:rsid w:val="00881571"/>
    <w:rsid w:val="0088163E"/>
    <w:rsid w:val="0088452B"/>
    <w:rsid w:val="00884F7D"/>
    <w:rsid w:val="00885EAB"/>
    <w:rsid w:val="00885FA5"/>
    <w:rsid w:val="00886E31"/>
    <w:rsid w:val="008873C9"/>
    <w:rsid w:val="00890BBE"/>
    <w:rsid w:val="008910B9"/>
    <w:rsid w:val="00891ACE"/>
    <w:rsid w:val="0089348D"/>
    <w:rsid w:val="008934F8"/>
    <w:rsid w:val="00893B83"/>
    <w:rsid w:val="00893BD0"/>
    <w:rsid w:val="0089407C"/>
    <w:rsid w:val="00895C3C"/>
    <w:rsid w:val="00895C80"/>
    <w:rsid w:val="008960EE"/>
    <w:rsid w:val="00896103"/>
    <w:rsid w:val="00896D15"/>
    <w:rsid w:val="00897875"/>
    <w:rsid w:val="008A0921"/>
    <w:rsid w:val="008A171C"/>
    <w:rsid w:val="008A2A4F"/>
    <w:rsid w:val="008A3871"/>
    <w:rsid w:val="008A3B3E"/>
    <w:rsid w:val="008A4732"/>
    <w:rsid w:val="008A6521"/>
    <w:rsid w:val="008A6908"/>
    <w:rsid w:val="008B0657"/>
    <w:rsid w:val="008B2C9F"/>
    <w:rsid w:val="008B379F"/>
    <w:rsid w:val="008B47FD"/>
    <w:rsid w:val="008B58F2"/>
    <w:rsid w:val="008B6DDC"/>
    <w:rsid w:val="008B7C5E"/>
    <w:rsid w:val="008C0AD2"/>
    <w:rsid w:val="008C183D"/>
    <w:rsid w:val="008C2FCE"/>
    <w:rsid w:val="008C3039"/>
    <w:rsid w:val="008C3954"/>
    <w:rsid w:val="008C3F34"/>
    <w:rsid w:val="008C495E"/>
    <w:rsid w:val="008C4C20"/>
    <w:rsid w:val="008C5C15"/>
    <w:rsid w:val="008C61FB"/>
    <w:rsid w:val="008C699B"/>
    <w:rsid w:val="008C6A71"/>
    <w:rsid w:val="008C77D7"/>
    <w:rsid w:val="008D0309"/>
    <w:rsid w:val="008D5F6D"/>
    <w:rsid w:val="008D616F"/>
    <w:rsid w:val="008D657F"/>
    <w:rsid w:val="008D7179"/>
    <w:rsid w:val="008D7293"/>
    <w:rsid w:val="008D7379"/>
    <w:rsid w:val="008E02FB"/>
    <w:rsid w:val="008E0A1E"/>
    <w:rsid w:val="008E0C6D"/>
    <w:rsid w:val="008E11C0"/>
    <w:rsid w:val="008E276A"/>
    <w:rsid w:val="008E2977"/>
    <w:rsid w:val="008E3F31"/>
    <w:rsid w:val="008E4098"/>
    <w:rsid w:val="008E45E3"/>
    <w:rsid w:val="008E4EDD"/>
    <w:rsid w:val="008E6041"/>
    <w:rsid w:val="008E6847"/>
    <w:rsid w:val="008E70A1"/>
    <w:rsid w:val="008E75D9"/>
    <w:rsid w:val="008F110A"/>
    <w:rsid w:val="008F32B9"/>
    <w:rsid w:val="008F4C3B"/>
    <w:rsid w:val="008F5B5F"/>
    <w:rsid w:val="008F6C6D"/>
    <w:rsid w:val="0090006D"/>
    <w:rsid w:val="00901D90"/>
    <w:rsid w:val="00901DBA"/>
    <w:rsid w:val="009025F5"/>
    <w:rsid w:val="00902BD4"/>
    <w:rsid w:val="00903E31"/>
    <w:rsid w:val="00904CC0"/>
    <w:rsid w:val="00907B7A"/>
    <w:rsid w:val="00912CE4"/>
    <w:rsid w:val="009138BA"/>
    <w:rsid w:val="00916523"/>
    <w:rsid w:val="009177B6"/>
    <w:rsid w:val="00917C9E"/>
    <w:rsid w:val="0092078A"/>
    <w:rsid w:val="00920979"/>
    <w:rsid w:val="0092116A"/>
    <w:rsid w:val="00921929"/>
    <w:rsid w:val="00924571"/>
    <w:rsid w:val="00924AD8"/>
    <w:rsid w:val="009251EA"/>
    <w:rsid w:val="009257C4"/>
    <w:rsid w:val="0092589C"/>
    <w:rsid w:val="00925BB8"/>
    <w:rsid w:val="00925C1E"/>
    <w:rsid w:val="00927C6B"/>
    <w:rsid w:val="00930426"/>
    <w:rsid w:val="00930AFA"/>
    <w:rsid w:val="00931694"/>
    <w:rsid w:val="009323A6"/>
    <w:rsid w:val="009337DD"/>
    <w:rsid w:val="00936839"/>
    <w:rsid w:val="00936CB2"/>
    <w:rsid w:val="0094019F"/>
    <w:rsid w:val="009434A0"/>
    <w:rsid w:val="00943DEC"/>
    <w:rsid w:val="00944D6B"/>
    <w:rsid w:val="0094763A"/>
    <w:rsid w:val="00950D5C"/>
    <w:rsid w:val="00950E6B"/>
    <w:rsid w:val="009512EB"/>
    <w:rsid w:val="00951CC1"/>
    <w:rsid w:val="00951E43"/>
    <w:rsid w:val="00952934"/>
    <w:rsid w:val="009537F8"/>
    <w:rsid w:val="00953861"/>
    <w:rsid w:val="00954C6C"/>
    <w:rsid w:val="0095521E"/>
    <w:rsid w:val="00956B63"/>
    <w:rsid w:val="009615B4"/>
    <w:rsid w:val="00962140"/>
    <w:rsid w:val="00962A32"/>
    <w:rsid w:val="00962E9B"/>
    <w:rsid w:val="009638BA"/>
    <w:rsid w:val="00964136"/>
    <w:rsid w:val="00965AB7"/>
    <w:rsid w:val="0096628E"/>
    <w:rsid w:val="00967BA0"/>
    <w:rsid w:val="00970076"/>
    <w:rsid w:val="0097188C"/>
    <w:rsid w:val="0097273C"/>
    <w:rsid w:val="00973A5F"/>
    <w:rsid w:val="009743EF"/>
    <w:rsid w:val="009745C0"/>
    <w:rsid w:val="00980550"/>
    <w:rsid w:val="00980EB1"/>
    <w:rsid w:val="0098236C"/>
    <w:rsid w:val="00982EF9"/>
    <w:rsid w:val="0098363C"/>
    <w:rsid w:val="00983C58"/>
    <w:rsid w:val="00983D6E"/>
    <w:rsid w:val="009846F8"/>
    <w:rsid w:val="00985C38"/>
    <w:rsid w:val="009864CC"/>
    <w:rsid w:val="00986667"/>
    <w:rsid w:val="00986AC1"/>
    <w:rsid w:val="009873C2"/>
    <w:rsid w:val="00987467"/>
    <w:rsid w:val="009900FB"/>
    <w:rsid w:val="00990253"/>
    <w:rsid w:val="00990E7B"/>
    <w:rsid w:val="00991654"/>
    <w:rsid w:val="00991B0A"/>
    <w:rsid w:val="009948D0"/>
    <w:rsid w:val="0099542C"/>
    <w:rsid w:val="00995513"/>
    <w:rsid w:val="0099567B"/>
    <w:rsid w:val="009967BE"/>
    <w:rsid w:val="00997C98"/>
    <w:rsid w:val="00997F7A"/>
    <w:rsid w:val="009A0669"/>
    <w:rsid w:val="009A15C8"/>
    <w:rsid w:val="009A1660"/>
    <w:rsid w:val="009A3510"/>
    <w:rsid w:val="009A5C00"/>
    <w:rsid w:val="009A5C9E"/>
    <w:rsid w:val="009A5D47"/>
    <w:rsid w:val="009A7DFB"/>
    <w:rsid w:val="009B077E"/>
    <w:rsid w:val="009B37F6"/>
    <w:rsid w:val="009B40CC"/>
    <w:rsid w:val="009B5562"/>
    <w:rsid w:val="009B63A2"/>
    <w:rsid w:val="009B7534"/>
    <w:rsid w:val="009C20AE"/>
    <w:rsid w:val="009C2170"/>
    <w:rsid w:val="009C3AA2"/>
    <w:rsid w:val="009C3ED6"/>
    <w:rsid w:val="009C5279"/>
    <w:rsid w:val="009C5514"/>
    <w:rsid w:val="009C5C2F"/>
    <w:rsid w:val="009C5E3B"/>
    <w:rsid w:val="009C6F73"/>
    <w:rsid w:val="009C7AD5"/>
    <w:rsid w:val="009D0A0F"/>
    <w:rsid w:val="009D17DE"/>
    <w:rsid w:val="009D38D4"/>
    <w:rsid w:val="009D3E20"/>
    <w:rsid w:val="009D5B16"/>
    <w:rsid w:val="009D71C1"/>
    <w:rsid w:val="009E03EE"/>
    <w:rsid w:val="009E090D"/>
    <w:rsid w:val="009E1C25"/>
    <w:rsid w:val="009E1C3F"/>
    <w:rsid w:val="009E2230"/>
    <w:rsid w:val="009E30DE"/>
    <w:rsid w:val="009E32C0"/>
    <w:rsid w:val="009E4241"/>
    <w:rsid w:val="009E42C0"/>
    <w:rsid w:val="009E45F5"/>
    <w:rsid w:val="009E46B1"/>
    <w:rsid w:val="009E4902"/>
    <w:rsid w:val="009E4B1E"/>
    <w:rsid w:val="009E5642"/>
    <w:rsid w:val="009E6253"/>
    <w:rsid w:val="009E753F"/>
    <w:rsid w:val="009E76B8"/>
    <w:rsid w:val="009E79C8"/>
    <w:rsid w:val="009F0EE2"/>
    <w:rsid w:val="009F101F"/>
    <w:rsid w:val="009F20C9"/>
    <w:rsid w:val="009F2B4B"/>
    <w:rsid w:val="009F2ECD"/>
    <w:rsid w:val="009F30B9"/>
    <w:rsid w:val="009F4560"/>
    <w:rsid w:val="009F5CAB"/>
    <w:rsid w:val="009F5D40"/>
    <w:rsid w:val="009F7053"/>
    <w:rsid w:val="009F7303"/>
    <w:rsid w:val="009F7A54"/>
    <w:rsid w:val="00A00333"/>
    <w:rsid w:val="00A00941"/>
    <w:rsid w:val="00A039F5"/>
    <w:rsid w:val="00A04336"/>
    <w:rsid w:val="00A06BEC"/>
    <w:rsid w:val="00A078F5"/>
    <w:rsid w:val="00A079E2"/>
    <w:rsid w:val="00A12188"/>
    <w:rsid w:val="00A12359"/>
    <w:rsid w:val="00A12F61"/>
    <w:rsid w:val="00A14805"/>
    <w:rsid w:val="00A14F0C"/>
    <w:rsid w:val="00A15D33"/>
    <w:rsid w:val="00A1602D"/>
    <w:rsid w:val="00A162AF"/>
    <w:rsid w:val="00A1785B"/>
    <w:rsid w:val="00A17945"/>
    <w:rsid w:val="00A2052D"/>
    <w:rsid w:val="00A205B4"/>
    <w:rsid w:val="00A2163F"/>
    <w:rsid w:val="00A21D1E"/>
    <w:rsid w:val="00A21F15"/>
    <w:rsid w:val="00A221C5"/>
    <w:rsid w:val="00A24439"/>
    <w:rsid w:val="00A245A1"/>
    <w:rsid w:val="00A25C29"/>
    <w:rsid w:val="00A26CDF"/>
    <w:rsid w:val="00A30629"/>
    <w:rsid w:val="00A307CE"/>
    <w:rsid w:val="00A358ED"/>
    <w:rsid w:val="00A35B16"/>
    <w:rsid w:val="00A35E70"/>
    <w:rsid w:val="00A36345"/>
    <w:rsid w:val="00A411E5"/>
    <w:rsid w:val="00A416BE"/>
    <w:rsid w:val="00A41C45"/>
    <w:rsid w:val="00A4332B"/>
    <w:rsid w:val="00A46025"/>
    <w:rsid w:val="00A46037"/>
    <w:rsid w:val="00A471AE"/>
    <w:rsid w:val="00A530ED"/>
    <w:rsid w:val="00A53BBD"/>
    <w:rsid w:val="00A60BB6"/>
    <w:rsid w:val="00A61369"/>
    <w:rsid w:val="00A6730F"/>
    <w:rsid w:val="00A67C32"/>
    <w:rsid w:val="00A711FB"/>
    <w:rsid w:val="00A71533"/>
    <w:rsid w:val="00A71806"/>
    <w:rsid w:val="00A72298"/>
    <w:rsid w:val="00A7296E"/>
    <w:rsid w:val="00A74B2E"/>
    <w:rsid w:val="00A76FE1"/>
    <w:rsid w:val="00A80F9E"/>
    <w:rsid w:val="00A8272D"/>
    <w:rsid w:val="00A83DFE"/>
    <w:rsid w:val="00A84468"/>
    <w:rsid w:val="00A84D24"/>
    <w:rsid w:val="00A84D4F"/>
    <w:rsid w:val="00A86E1F"/>
    <w:rsid w:val="00A90729"/>
    <w:rsid w:val="00A910DB"/>
    <w:rsid w:val="00A9125B"/>
    <w:rsid w:val="00A91306"/>
    <w:rsid w:val="00A91A23"/>
    <w:rsid w:val="00A92461"/>
    <w:rsid w:val="00A92EA2"/>
    <w:rsid w:val="00A9502B"/>
    <w:rsid w:val="00A965CD"/>
    <w:rsid w:val="00A96AE2"/>
    <w:rsid w:val="00A97FE8"/>
    <w:rsid w:val="00AA01D5"/>
    <w:rsid w:val="00AA02FA"/>
    <w:rsid w:val="00AA169E"/>
    <w:rsid w:val="00AA1C08"/>
    <w:rsid w:val="00AA1EA6"/>
    <w:rsid w:val="00AA28AD"/>
    <w:rsid w:val="00AA4D8E"/>
    <w:rsid w:val="00AA4DF7"/>
    <w:rsid w:val="00AB24E8"/>
    <w:rsid w:val="00AB3424"/>
    <w:rsid w:val="00AB34CA"/>
    <w:rsid w:val="00AB46BD"/>
    <w:rsid w:val="00AB4DC0"/>
    <w:rsid w:val="00AC021A"/>
    <w:rsid w:val="00AC10B7"/>
    <w:rsid w:val="00AC14A5"/>
    <w:rsid w:val="00AC15FB"/>
    <w:rsid w:val="00AC1D61"/>
    <w:rsid w:val="00AC2763"/>
    <w:rsid w:val="00AC2DE4"/>
    <w:rsid w:val="00AC59C9"/>
    <w:rsid w:val="00AC6327"/>
    <w:rsid w:val="00AC7A04"/>
    <w:rsid w:val="00AD0B16"/>
    <w:rsid w:val="00AD23E6"/>
    <w:rsid w:val="00AD3FDE"/>
    <w:rsid w:val="00AD4B4E"/>
    <w:rsid w:val="00AD4D60"/>
    <w:rsid w:val="00AD6271"/>
    <w:rsid w:val="00AD7F7F"/>
    <w:rsid w:val="00AE131B"/>
    <w:rsid w:val="00AE176A"/>
    <w:rsid w:val="00AE1CAA"/>
    <w:rsid w:val="00AE24FB"/>
    <w:rsid w:val="00AE3417"/>
    <w:rsid w:val="00AE6A73"/>
    <w:rsid w:val="00AE6A82"/>
    <w:rsid w:val="00AF3B15"/>
    <w:rsid w:val="00AF3F1A"/>
    <w:rsid w:val="00AF4CB4"/>
    <w:rsid w:val="00AF644B"/>
    <w:rsid w:val="00AF6534"/>
    <w:rsid w:val="00AF7267"/>
    <w:rsid w:val="00B001A5"/>
    <w:rsid w:val="00B00666"/>
    <w:rsid w:val="00B01771"/>
    <w:rsid w:val="00B02E66"/>
    <w:rsid w:val="00B11ED4"/>
    <w:rsid w:val="00B12596"/>
    <w:rsid w:val="00B1480D"/>
    <w:rsid w:val="00B15D17"/>
    <w:rsid w:val="00B16249"/>
    <w:rsid w:val="00B16433"/>
    <w:rsid w:val="00B23B6E"/>
    <w:rsid w:val="00B24465"/>
    <w:rsid w:val="00B24A62"/>
    <w:rsid w:val="00B25792"/>
    <w:rsid w:val="00B267E2"/>
    <w:rsid w:val="00B27EDF"/>
    <w:rsid w:val="00B30129"/>
    <w:rsid w:val="00B32176"/>
    <w:rsid w:val="00B32C96"/>
    <w:rsid w:val="00B35BAA"/>
    <w:rsid w:val="00B37CF2"/>
    <w:rsid w:val="00B403C9"/>
    <w:rsid w:val="00B42933"/>
    <w:rsid w:val="00B43DEE"/>
    <w:rsid w:val="00B43EDE"/>
    <w:rsid w:val="00B4507E"/>
    <w:rsid w:val="00B450FF"/>
    <w:rsid w:val="00B475C0"/>
    <w:rsid w:val="00B478E1"/>
    <w:rsid w:val="00B50AA2"/>
    <w:rsid w:val="00B51ED7"/>
    <w:rsid w:val="00B52D1D"/>
    <w:rsid w:val="00B532EE"/>
    <w:rsid w:val="00B5347B"/>
    <w:rsid w:val="00B54528"/>
    <w:rsid w:val="00B54A3B"/>
    <w:rsid w:val="00B55B40"/>
    <w:rsid w:val="00B5639D"/>
    <w:rsid w:val="00B56620"/>
    <w:rsid w:val="00B57ADF"/>
    <w:rsid w:val="00B57CC0"/>
    <w:rsid w:val="00B60CBF"/>
    <w:rsid w:val="00B60FF5"/>
    <w:rsid w:val="00B61407"/>
    <w:rsid w:val="00B620EC"/>
    <w:rsid w:val="00B63994"/>
    <w:rsid w:val="00B67059"/>
    <w:rsid w:val="00B67739"/>
    <w:rsid w:val="00B67B3C"/>
    <w:rsid w:val="00B7136E"/>
    <w:rsid w:val="00B72981"/>
    <w:rsid w:val="00B733AE"/>
    <w:rsid w:val="00B73523"/>
    <w:rsid w:val="00B7375A"/>
    <w:rsid w:val="00B73DCD"/>
    <w:rsid w:val="00B75A2C"/>
    <w:rsid w:val="00B7618F"/>
    <w:rsid w:val="00B77143"/>
    <w:rsid w:val="00B773B1"/>
    <w:rsid w:val="00B77722"/>
    <w:rsid w:val="00B779F5"/>
    <w:rsid w:val="00B80BBC"/>
    <w:rsid w:val="00B80FB8"/>
    <w:rsid w:val="00B811E3"/>
    <w:rsid w:val="00B83AA9"/>
    <w:rsid w:val="00B83C57"/>
    <w:rsid w:val="00B848F9"/>
    <w:rsid w:val="00B84A5E"/>
    <w:rsid w:val="00B86487"/>
    <w:rsid w:val="00B877E1"/>
    <w:rsid w:val="00B95DF7"/>
    <w:rsid w:val="00B962BE"/>
    <w:rsid w:val="00B970F7"/>
    <w:rsid w:val="00BA08E0"/>
    <w:rsid w:val="00BA50A3"/>
    <w:rsid w:val="00BA5862"/>
    <w:rsid w:val="00BA643D"/>
    <w:rsid w:val="00BA695D"/>
    <w:rsid w:val="00BA6C57"/>
    <w:rsid w:val="00BA7B3E"/>
    <w:rsid w:val="00BB07F2"/>
    <w:rsid w:val="00BB17FD"/>
    <w:rsid w:val="00BB248D"/>
    <w:rsid w:val="00BB4473"/>
    <w:rsid w:val="00BB522B"/>
    <w:rsid w:val="00BB5504"/>
    <w:rsid w:val="00BB5550"/>
    <w:rsid w:val="00BB57F6"/>
    <w:rsid w:val="00BB71EB"/>
    <w:rsid w:val="00BC0FD6"/>
    <w:rsid w:val="00BC1DCC"/>
    <w:rsid w:val="00BC20E5"/>
    <w:rsid w:val="00BC28F0"/>
    <w:rsid w:val="00BC2B04"/>
    <w:rsid w:val="00BC4D27"/>
    <w:rsid w:val="00BC5307"/>
    <w:rsid w:val="00BC5A6C"/>
    <w:rsid w:val="00BC5DB5"/>
    <w:rsid w:val="00BC678C"/>
    <w:rsid w:val="00BC686D"/>
    <w:rsid w:val="00BC7D5D"/>
    <w:rsid w:val="00BD1970"/>
    <w:rsid w:val="00BD1C49"/>
    <w:rsid w:val="00BD3F4B"/>
    <w:rsid w:val="00BD3F91"/>
    <w:rsid w:val="00BD4970"/>
    <w:rsid w:val="00BD5995"/>
    <w:rsid w:val="00BD65CD"/>
    <w:rsid w:val="00BD7D78"/>
    <w:rsid w:val="00BE1786"/>
    <w:rsid w:val="00BE1C74"/>
    <w:rsid w:val="00BE235B"/>
    <w:rsid w:val="00BE2643"/>
    <w:rsid w:val="00BE4B90"/>
    <w:rsid w:val="00BE6CC8"/>
    <w:rsid w:val="00BF02C6"/>
    <w:rsid w:val="00BF0B02"/>
    <w:rsid w:val="00BF0C3F"/>
    <w:rsid w:val="00BF1C43"/>
    <w:rsid w:val="00BF1C72"/>
    <w:rsid w:val="00BF63C2"/>
    <w:rsid w:val="00BF75E8"/>
    <w:rsid w:val="00BF7D2C"/>
    <w:rsid w:val="00C01061"/>
    <w:rsid w:val="00C016F0"/>
    <w:rsid w:val="00C0178D"/>
    <w:rsid w:val="00C027FB"/>
    <w:rsid w:val="00C040D1"/>
    <w:rsid w:val="00C048C9"/>
    <w:rsid w:val="00C04E73"/>
    <w:rsid w:val="00C05BEB"/>
    <w:rsid w:val="00C062D5"/>
    <w:rsid w:val="00C065D9"/>
    <w:rsid w:val="00C0692A"/>
    <w:rsid w:val="00C07448"/>
    <w:rsid w:val="00C103CB"/>
    <w:rsid w:val="00C11744"/>
    <w:rsid w:val="00C11CE1"/>
    <w:rsid w:val="00C140F0"/>
    <w:rsid w:val="00C14CB3"/>
    <w:rsid w:val="00C14E4F"/>
    <w:rsid w:val="00C15F58"/>
    <w:rsid w:val="00C172E2"/>
    <w:rsid w:val="00C20ED2"/>
    <w:rsid w:val="00C231E4"/>
    <w:rsid w:val="00C24892"/>
    <w:rsid w:val="00C24A5E"/>
    <w:rsid w:val="00C251F6"/>
    <w:rsid w:val="00C2781B"/>
    <w:rsid w:val="00C304D1"/>
    <w:rsid w:val="00C3138E"/>
    <w:rsid w:val="00C31EE2"/>
    <w:rsid w:val="00C32C8E"/>
    <w:rsid w:val="00C3340F"/>
    <w:rsid w:val="00C33433"/>
    <w:rsid w:val="00C35950"/>
    <w:rsid w:val="00C37D3E"/>
    <w:rsid w:val="00C404AE"/>
    <w:rsid w:val="00C40628"/>
    <w:rsid w:val="00C412DA"/>
    <w:rsid w:val="00C41C58"/>
    <w:rsid w:val="00C42084"/>
    <w:rsid w:val="00C42F69"/>
    <w:rsid w:val="00C42FB7"/>
    <w:rsid w:val="00C46B7A"/>
    <w:rsid w:val="00C519D6"/>
    <w:rsid w:val="00C52320"/>
    <w:rsid w:val="00C53563"/>
    <w:rsid w:val="00C53E18"/>
    <w:rsid w:val="00C53F5F"/>
    <w:rsid w:val="00C545FE"/>
    <w:rsid w:val="00C54BCA"/>
    <w:rsid w:val="00C55A6C"/>
    <w:rsid w:val="00C55BA5"/>
    <w:rsid w:val="00C55F77"/>
    <w:rsid w:val="00C5695C"/>
    <w:rsid w:val="00C56E78"/>
    <w:rsid w:val="00C57FE6"/>
    <w:rsid w:val="00C61C09"/>
    <w:rsid w:val="00C62918"/>
    <w:rsid w:val="00C630A9"/>
    <w:rsid w:val="00C63B30"/>
    <w:rsid w:val="00C63B93"/>
    <w:rsid w:val="00C63BF1"/>
    <w:rsid w:val="00C64CFF"/>
    <w:rsid w:val="00C65897"/>
    <w:rsid w:val="00C66035"/>
    <w:rsid w:val="00C66165"/>
    <w:rsid w:val="00C67089"/>
    <w:rsid w:val="00C6715E"/>
    <w:rsid w:val="00C70E35"/>
    <w:rsid w:val="00C71B6E"/>
    <w:rsid w:val="00C71F7D"/>
    <w:rsid w:val="00C73403"/>
    <w:rsid w:val="00C73715"/>
    <w:rsid w:val="00C73BCA"/>
    <w:rsid w:val="00C76355"/>
    <w:rsid w:val="00C7718D"/>
    <w:rsid w:val="00C77C3E"/>
    <w:rsid w:val="00C808B9"/>
    <w:rsid w:val="00C83C01"/>
    <w:rsid w:val="00C83DF6"/>
    <w:rsid w:val="00C846C4"/>
    <w:rsid w:val="00C8523C"/>
    <w:rsid w:val="00C85838"/>
    <w:rsid w:val="00C86C64"/>
    <w:rsid w:val="00C9093F"/>
    <w:rsid w:val="00C91843"/>
    <w:rsid w:val="00C91F04"/>
    <w:rsid w:val="00C9277C"/>
    <w:rsid w:val="00C92DB5"/>
    <w:rsid w:val="00C9301D"/>
    <w:rsid w:val="00C935DF"/>
    <w:rsid w:val="00C951E1"/>
    <w:rsid w:val="00C95604"/>
    <w:rsid w:val="00C9662A"/>
    <w:rsid w:val="00C96DA4"/>
    <w:rsid w:val="00CA1553"/>
    <w:rsid w:val="00CA1BF2"/>
    <w:rsid w:val="00CA21FD"/>
    <w:rsid w:val="00CA2DB3"/>
    <w:rsid w:val="00CA4B07"/>
    <w:rsid w:val="00CA5EDD"/>
    <w:rsid w:val="00CB0646"/>
    <w:rsid w:val="00CB06DC"/>
    <w:rsid w:val="00CB1939"/>
    <w:rsid w:val="00CB2121"/>
    <w:rsid w:val="00CB2382"/>
    <w:rsid w:val="00CB3137"/>
    <w:rsid w:val="00CB34C0"/>
    <w:rsid w:val="00CB378D"/>
    <w:rsid w:val="00CB39F2"/>
    <w:rsid w:val="00CB52C8"/>
    <w:rsid w:val="00CB5D0D"/>
    <w:rsid w:val="00CC0010"/>
    <w:rsid w:val="00CC13EF"/>
    <w:rsid w:val="00CC16E5"/>
    <w:rsid w:val="00CC1B30"/>
    <w:rsid w:val="00CC2A8D"/>
    <w:rsid w:val="00CC3562"/>
    <w:rsid w:val="00CC5330"/>
    <w:rsid w:val="00CC6CE9"/>
    <w:rsid w:val="00CC7627"/>
    <w:rsid w:val="00CC79A5"/>
    <w:rsid w:val="00CD19D5"/>
    <w:rsid w:val="00CD1F4F"/>
    <w:rsid w:val="00CD258B"/>
    <w:rsid w:val="00CD2B89"/>
    <w:rsid w:val="00CD31A5"/>
    <w:rsid w:val="00CD4FA4"/>
    <w:rsid w:val="00CD5748"/>
    <w:rsid w:val="00CD610A"/>
    <w:rsid w:val="00CE0119"/>
    <w:rsid w:val="00CE0C25"/>
    <w:rsid w:val="00CE1AED"/>
    <w:rsid w:val="00CE3211"/>
    <w:rsid w:val="00CE5BC3"/>
    <w:rsid w:val="00CE5E8A"/>
    <w:rsid w:val="00CE660C"/>
    <w:rsid w:val="00CE762C"/>
    <w:rsid w:val="00CF088E"/>
    <w:rsid w:val="00CF0C80"/>
    <w:rsid w:val="00CF23CA"/>
    <w:rsid w:val="00CF264F"/>
    <w:rsid w:val="00CF281D"/>
    <w:rsid w:val="00CF3222"/>
    <w:rsid w:val="00CF41FE"/>
    <w:rsid w:val="00CF4F3F"/>
    <w:rsid w:val="00CF50D0"/>
    <w:rsid w:val="00D00205"/>
    <w:rsid w:val="00D0046B"/>
    <w:rsid w:val="00D01147"/>
    <w:rsid w:val="00D02378"/>
    <w:rsid w:val="00D0292F"/>
    <w:rsid w:val="00D04A07"/>
    <w:rsid w:val="00D056F9"/>
    <w:rsid w:val="00D05CFF"/>
    <w:rsid w:val="00D0713B"/>
    <w:rsid w:val="00D07809"/>
    <w:rsid w:val="00D10891"/>
    <w:rsid w:val="00D114C8"/>
    <w:rsid w:val="00D12244"/>
    <w:rsid w:val="00D12806"/>
    <w:rsid w:val="00D1290F"/>
    <w:rsid w:val="00D13576"/>
    <w:rsid w:val="00D13673"/>
    <w:rsid w:val="00D14CE0"/>
    <w:rsid w:val="00D14FC8"/>
    <w:rsid w:val="00D16E85"/>
    <w:rsid w:val="00D17479"/>
    <w:rsid w:val="00D17EF8"/>
    <w:rsid w:val="00D20738"/>
    <w:rsid w:val="00D20BA9"/>
    <w:rsid w:val="00D21DA8"/>
    <w:rsid w:val="00D23DCE"/>
    <w:rsid w:val="00D2425F"/>
    <w:rsid w:val="00D255AD"/>
    <w:rsid w:val="00D25770"/>
    <w:rsid w:val="00D25F75"/>
    <w:rsid w:val="00D269B8"/>
    <w:rsid w:val="00D276B5"/>
    <w:rsid w:val="00D308B7"/>
    <w:rsid w:val="00D30C58"/>
    <w:rsid w:val="00D33C01"/>
    <w:rsid w:val="00D36AE2"/>
    <w:rsid w:val="00D37A3D"/>
    <w:rsid w:val="00D402BE"/>
    <w:rsid w:val="00D41604"/>
    <w:rsid w:val="00D41B4D"/>
    <w:rsid w:val="00D4469A"/>
    <w:rsid w:val="00D4572E"/>
    <w:rsid w:val="00D4617B"/>
    <w:rsid w:val="00D463E5"/>
    <w:rsid w:val="00D50491"/>
    <w:rsid w:val="00D51983"/>
    <w:rsid w:val="00D51B19"/>
    <w:rsid w:val="00D52476"/>
    <w:rsid w:val="00D5385E"/>
    <w:rsid w:val="00D54748"/>
    <w:rsid w:val="00D555ED"/>
    <w:rsid w:val="00D55D1F"/>
    <w:rsid w:val="00D6023B"/>
    <w:rsid w:val="00D61C35"/>
    <w:rsid w:val="00D668F6"/>
    <w:rsid w:val="00D66D9E"/>
    <w:rsid w:val="00D678FF"/>
    <w:rsid w:val="00D71E2B"/>
    <w:rsid w:val="00D7305B"/>
    <w:rsid w:val="00D73321"/>
    <w:rsid w:val="00D762E6"/>
    <w:rsid w:val="00D77882"/>
    <w:rsid w:val="00D816A8"/>
    <w:rsid w:val="00D816D8"/>
    <w:rsid w:val="00D81D65"/>
    <w:rsid w:val="00D85910"/>
    <w:rsid w:val="00D86BC4"/>
    <w:rsid w:val="00D87DD8"/>
    <w:rsid w:val="00D92F13"/>
    <w:rsid w:val="00D95623"/>
    <w:rsid w:val="00D964C3"/>
    <w:rsid w:val="00D97179"/>
    <w:rsid w:val="00DA1695"/>
    <w:rsid w:val="00DA21B0"/>
    <w:rsid w:val="00DA28C5"/>
    <w:rsid w:val="00DA3695"/>
    <w:rsid w:val="00DA3A7F"/>
    <w:rsid w:val="00DA4137"/>
    <w:rsid w:val="00DA51F5"/>
    <w:rsid w:val="00DA6CCD"/>
    <w:rsid w:val="00DA6D9C"/>
    <w:rsid w:val="00DB06D8"/>
    <w:rsid w:val="00DB13D7"/>
    <w:rsid w:val="00DB1604"/>
    <w:rsid w:val="00DB26E9"/>
    <w:rsid w:val="00DB2733"/>
    <w:rsid w:val="00DB2F46"/>
    <w:rsid w:val="00DB2F6A"/>
    <w:rsid w:val="00DB403F"/>
    <w:rsid w:val="00DB44B7"/>
    <w:rsid w:val="00DB4739"/>
    <w:rsid w:val="00DB5165"/>
    <w:rsid w:val="00DB5271"/>
    <w:rsid w:val="00DB5E6A"/>
    <w:rsid w:val="00DB6AE6"/>
    <w:rsid w:val="00DB6D3D"/>
    <w:rsid w:val="00DB751A"/>
    <w:rsid w:val="00DC008E"/>
    <w:rsid w:val="00DC06AE"/>
    <w:rsid w:val="00DC159D"/>
    <w:rsid w:val="00DC1C56"/>
    <w:rsid w:val="00DC2326"/>
    <w:rsid w:val="00DC5485"/>
    <w:rsid w:val="00DC6BA0"/>
    <w:rsid w:val="00DC6D62"/>
    <w:rsid w:val="00DD09C2"/>
    <w:rsid w:val="00DD320A"/>
    <w:rsid w:val="00DD47A6"/>
    <w:rsid w:val="00DD55DC"/>
    <w:rsid w:val="00DD71AA"/>
    <w:rsid w:val="00DD7AFA"/>
    <w:rsid w:val="00DE0499"/>
    <w:rsid w:val="00DE0A29"/>
    <w:rsid w:val="00DE0BDC"/>
    <w:rsid w:val="00DE14A4"/>
    <w:rsid w:val="00DE2BCE"/>
    <w:rsid w:val="00DE310A"/>
    <w:rsid w:val="00DE3876"/>
    <w:rsid w:val="00DE3976"/>
    <w:rsid w:val="00DE4BDC"/>
    <w:rsid w:val="00DE5C2E"/>
    <w:rsid w:val="00DE6C9A"/>
    <w:rsid w:val="00DE6ECD"/>
    <w:rsid w:val="00DF0E92"/>
    <w:rsid w:val="00DF3945"/>
    <w:rsid w:val="00DF4C7B"/>
    <w:rsid w:val="00DF6361"/>
    <w:rsid w:val="00DF64F3"/>
    <w:rsid w:val="00DF7B3D"/>
    <w:rsid w:val="00E00D44"/>
    <w:rsid w:val="00E00EAB"/>
    <w:rsid w:val="00E01268"/>
    <w:rsid w:val="00E02A8F"/>
    <w:rsid w:val="00E03384"/>
    <w:rsid w:val="00E03957"/>
    <w:rsid w:val="00E04E0E"/>
    <w:rsid w:val="00E05505"/>
    <w:rsid w:val="00E069AC"/>
    <w:rsid w:val="00E1125B"/>
    <w:rsid w:val="00E13E57"/>
    <w:rsid w:val="00E13EEA"/>
    <w:rsid w:val="00E142E0"/>
    <w:rsid w:val="00E1556D"/>
    <w:rsid w:val="00E163EC"/>
    <w:rsid w:val="00E23614"/>
    <w:rsid w:val="00E243D1"/>
    <w:rsid w:val="00E248FE"/>
    <w:rsid w:val="00E25C04"/>
    <w:rsid w:val="00E25C99"/>
    <w:rsid w:val="00E2619E"/>
    <w:rsid w:val="00E27414"/>
    <w:rsid w:val="00E302D9"/>
    <w:rsid w:val="00E305E4"/>
    <w:rsid w:val="00E305F2"/>
    <w:rsid w:val="00E30836"/>
    <w:rsid w:val="00E30DEA"/>
    <w:rsid w:val="00E33762"/>
    <w:rsid w:val="00E34532"/>
    <w:rsid w:val="00E355ED"/>
    <w:rsid w:val="00E365B2"/>
    <w:rsid w:val="00E36C9A"/>
    <w:rsid w:val="00E36F64"/>
    <w:rsid w:val="00E41A64"/>
    <w:rsid w:val="00E41BA6"/>
    <w:rsid w:val="00E425F2"/>
    <w:rsid w:val="00E42ACA"/>
    <w:rsid w:val="00E4483D"/>
    <w:rsid w:val="00E44CDC"/>
    <w:rsid w:val="00E44F6B"/>
    <w:rsid w:val="00E452BE"/>
    <w:rsid w:val="00E46345"/>
    <w:rsid w:val="00E514DA"/>
    <w:rsid w:val="00E535BD"/>
    <w:rsid w:val="00E54D95"/>
    <w:rsid w:val="00E559FB"/>
    <w:rsid w:val="00E56449"/>
    <w:rsid w:val="00E56869"/>
    <w:rsid w:val="00E56A46"/>
    <w:rsid w:val="00E56E9A"/>
    <w:rsid w:val="00E56EF2"/>
    <w:rsid w:val="00E601D8"/>
    <w:rsid w:val="00E6078A"/>
    <w:rsid w:val="00E60AAD"/>
    <w:rsid w:val="00E60FE6"/>
    <w:rsid w:val="00E611F4"/>
    <w:rsid w:val="00E632F6"/>
    <w:rsid w:val="00E63915"/>
    <w:rsid w:val="00E652EC"/>
    <w:rsid w:val="00E66BA9"/>
    <w:rsid w:val="00E673B4"/>
    <w:rsid w:val="00E7014B"/>
    <w:rsid w:val="00E72820"/>
    <w:rsid w:val="00E7331D"/>
    <w:rsid w:val="00E74333"/>
    <w:rsid w:val="00E74DC0"/>
    <w:rsid w:val="00E777A4"/>
    <w:rsid w:val="00E80637"/>
    <w:rsid w:val="00E80DE2"/>
    <w:rsid w:val="00E81A6A"/>
    <w:rsid w:val="00E829DB"/>
    <w:rsid w:val="00E82EF7"/>
    <w:rsid w:val="00E861B7"/>
    <w:rsid w:val="00E90BE6"/>
    <w:rsid w:val="00E91746"/>
    <w:rsid w:val="00E93B3A"/>
    <w:rsid w:val="00E94135"/>
    <w:rsid w:val="00E94DD1"/>
    <w:rsid w:val="00E94F73"/>
    <w:rsid w:val="00E95134"/>
    <w:rsid w:val="00E964EA"/>
    <w:rsid w:val="00E973CB"/>
    <w:rsid w:val="00E9795F"/>
    <w:rsid w:val="00EA0197"/>
    <w:rsid w:val="00EA1449"/>
    <w:rsid w:val="00EA1832"/>
    <w:rsid w:val="00EA387C"/>
    <w:rsid w:val="00EA3B47"/>
    <w:rsid w:val="00EA4983"/>
    <w:rsid w:val="00EA5078"/>
    <w:rsid w:val="00EA5C92"/>
    <w:rsid w:val="00EA6834"/>
    <w:rsid w:val="00EB002C"/>
    <w:rsid w:val="00EB0447"/>
    <w:rsid w:val="00EB0E58"/>
    <w:rsid w:val="00EB12D4"/>
    <w:rsid w:val="00EB17B8"/>
    <w:rsid w:val="00EB17F5"/>
    <w:rsid w:val="00EB27F2"/>
    <w:rsid w:val="00EB2FD7"/>
    <w:rsid w:val="00EB369E"/>
    <w:rsid w:val="00EB37DD"/>
    <w:rsid w:val="00EB39E9"/>
    <w:rsid w:val="00EB3E3B"/>
    <w:rsid w:val="00EB4914"/>
    <w:rsid w:val="00EB63DB"/>
    <w:rsid w:val="00EB6B5D"/>
    <w:rsid w:val="00EB6F09"/>
    <w:rsid w:val="00EB7D1E"/>
    <w:rsid w:val="00EC160A"/>
    <w:rsid w:val="00EC1A04"/>
    <w:rsid w:val="00EC2C35"/>
    <w:rsid w:val="00EC398C"/>
    <w:rsid w:val="00EC44F1"/>
    <w:rsid w:val="00EC4D7B"/>
    <w:rsid w:val="00EC57F1"/>
    <w:rsid w:val="00EC59EA"/>
    <w:rsid w:val="00EC67B6"/>
    <w:rsid w:val="00EC75CA"/>
    <w:rsid w:val="00ED11D4"/>
    <w:rsid w:val="00ED2B37"/>
    <w:rsid w:val="00ED317E"/>
    <w:rsid w:val="00ED33E7"/>
    <w:rsid w:val="00ED4D73"/>
    <w:rsid w:val="00ED55C7"/>
    <w:rsid w:val="00ED5846"/>
    <w:rsid w:val="00ED6172"/>
    <w:rsid w:val="00ED73D8"/>
    <w:rsid w:val="00EE0E37"/>
    <w:rsid w:val="00EE17D0"/>
    <w:rsid w:val="00EE1A24"/>
    <w:rsid w:val="00EE2803"/>
    <w:rsid w:val="00EE2C82"/>
    <w:rsid w:val="00EE2CBF"/>
    <w:rsid w:val="00EE4F0F"/>
    <w:rsid w:val="00EE5485"/>
    <w:rsid w:val="00EE564E"/>
    <w:rsid w:val="00EE6EDE"/>
    <w:rsid w:val="00EF0D37"/>
    <w:rsid w:val="00EF16F7"/>
    <w:rsid w:val="00EF1B71"/>
    <w:rsid w:val="00EF2174"/>
    <w:rsid w:val="00EF2218"/>
    <w:rsid w:val="00EF24EF"/>
    <w:rsid w:val="00EF278C"/>
    <w:rsid w:val="00EF2A0A"/>
    <w:rsid w:val="00EF3EE1"/>
    <w:rsid w:val="00EF5083"/>
    <w:rsid w:val="00EF550C"/>
    <w:rsid w:val="00EF5946"/>
    <w:rsid w:val="00EF59F6"/>
    <w:rsid w:val="00EF5C96"/>
    <w:rsid w:val="00EF63FD"/>
    <w:rsid w:val="00EF6F3A"/>
    <w:rsid w:val="00EF7515"/>
    <w:rsid w:val="00EF7B4C"/>
    <w:rsid w:val="00EF7B5B"/>
    <w:rsid w:val="00F0250B"/>
    <w:rsid w:val="00F02572"/>
    <w:rsid w:val="00F02FFD"/>
    <w:rsid w:val="00F049D6"/>
    <w:rsid w:val="00F06E20"/>
    <w:rsid w:val="00F11FB9"/>
    <w:rsid w:val="00F13D4D"/>
    <w:rsid w:val="00F14D48"/>
    <w:rsid w:val="00F168DA"/>
    <w:rsid w:val="00F21394"/>
    <w:rsid w:val="00F253CB"/>
    <w:rsid w:val="00F25CD6"/>
    <w:rsid w:val="00F265AF"/>
    <w:rsid w:val="00F274BC"/>
    <w:rsid w:val="00F27AF6"/>
    <w:rsid w:val="00F308C9"/>
    <w:rsid w:val="00F316DA"/>
    <w:rsid w:val="00F32944"/>
    <w:rsid w:val="00F32E32"/>
    <w:rsid w:val="00F3307B"/>
    <w:rsid w:val="00F33B04"/>
    <w:rsid w:val="00F33C8D"/>
    <w:rsid w:val="00F34796"/>
    <w:rsid w:val="00F35B98"/>
    <w:rsid w:val="00F35FC1"/>
    <w:rsid w:val="00F36EEB"/>
    <w:rsid w:val="00F375F9"/>
    <w:rsid w:val="00F37D9A"/>
    <w:rsid w:val="00F40E7B"/>
    <w:rsid w:val="00F4100C"/>
    <w:rsid w:val="00F42513"/>
    <w:rsid w:val="00F42DAF"/>
    <w:rsid w:val="00F43065"/>
    <w:rsid w:val="00F438FC"/>
    <w:rsid w:val="00F43B53"/>
    <w:rsid w:val="00F44794"/>
    <w:rsid w:val="00F451E6"/>
    <w:rsid w:val="00F4584A"/>
    <w:rsid w:val="00F45C9A"/>
    <w:rsid w:val="00F45F9C"/>
    <w:rsid w:val="00F4744B"/>
    <w:rsid w:val="00F475AD"/>
    <w:rsid w:val="00F50250"/>
    <w:rsid w:val="00F5139B"/>
    <w:rsid w:val="00F513B3"/>
    <w:rsid w:val="00F55A0B"/>
    <w:rsid w:val="00F57252"/>
    <w:rsid w:val="00F60910"/>
    <w:rsid w:val="00F609F0"/>
    <w:rsid w:val="00F60C60"/>
    <w:rsid w:val="00F613F6"/>
    <w:rsid w:val="00F62039"/>
    <w:rsid w:val="00F63697"/>
    <w:rsid w:val="00F644C1"/>
    <w:rsid w:val="00F64E60"/>
    <w:rsid w:val="00F65438"/>
    <w:rsid w:val="00F65790"/>
    <w:rsid w:val="00F66C4C"/>
    <w:rsid w:val="00F66FAE"/>
    <w:rsid w:val="00F676D7"/>
    <w:rsid w:val="00F67B72"/>
    <w:rsid w:val="00F705A2"/>
    <w:rsid w:val="00F711CC"/>
    <w:rsid w:val="00F7139C"/>
    <w:rsid w:val="00F72478"/>
    <w:rsid w:val="00F73195"/>
    <w:rsid w:val="00F73FAE"/>
    <w:rsid w:val="00F7471A"/>
    <w:rsid w:val="00F75694"/>
    <w:rsid w:val="00F75C38"/>
    <w:rsid w:val="00F76152"/>
    <w:rsid w:val="00F76602"/>
    <w:rsid w:val="00F775A9"/>
    <w:rsid w:val="00F80863"/>
    <w:rsid w:val="00F81AF2"/>
    <w:rsid w:val="00F831A7"/>
    <w:rsid w:val="00F8344C"/>
    <w:rsid w:val="00F842FF"/>
    <w:rsid w:val="00F8448F"/>
    <w:rsid w:val="00F847D3"/>
    <w:rsid w:val="00F85583"/>
    <w:rsid w:val="00F86239"/>
    <w:rsid w:val="00F86F9B"/>
    <w:rsid w:val="00F86FE1"/>
    <w:rsid w:val="00F87894"/>
    <w:rsid w:val="00F90F09"/>
    <w:rsid w:val="00F922AA"/>
    <w:rsid w:val="00F92555"/>
    <w:rsid w:val="00F96CC5"/>
    <w:rsid w:val="00F97730"/>
    <w:rsid w:val="00FA15C3"/>
    <w:rsid w:val="00FA2819"/>
    <w:rsid w:val="00FA2C2F"/>
    <w:rsid w:val="00FA41F7"/>
    <w:rsid w:val="00FA4DFB"/>
    <w:rsid w:val="00FA551A"/>
    <w:rsid w:val="00FA59AA"/>
    <w:rsid w:val="00FA5DBF"/>
    <w:rsid w:val="00FA644A"/>
    <w:rsid w:val="00FA7478"/>
    <w:rsid w:val="00FB1D0D"/>
    <w:rsid w:val="00FB1F7E"/>
    <w:rsid w:val="00FB230C"/>
    <w:rsid w:val="00FB297C"/>
    <w:rsid w:val="00FB2FF5"/>
    <w:rsid w:val="00FB30D0"/>
    <w:rsid w:val="00FB31BC"/>
    <w:rsid w:val="00FB39BF"/>
    <w:rsid w:val="00FB49AC"/>
    <w:rsid w:val="00FB4A95"/>
    <w:rsid w:val="00FB5EA1"/>
    <w:rsid w:val="00FB7F8F"/>
    <w:rsid w:val="00FC04F2"/>
    <w:rsid w:val="00FC2175"/>
    <w:rsid w:val="00FC2321"/>
    <w:rsid w:val="00FC2985"/>
    <w:rsid w:val="00FC2D78"/>
    <w:rsid w:val="00FC3A09"/>
    <w:rsid w:val="00FC796E"/>
    <w:rsid w:val="00FD1059"/>
    <w:rsid w:val="00FD2793"/>
    <w:rsid w:val="00FD3EAB"/>
    <w:rsid w:val="00FD5580"/>
    <w:rsid w:val="00FD58F3"/>
    <w:rsid w:val="00FD69D2"/>
    <w:rsid w:val="00FD6F08"/>
    <w:rsid w:val="00FD7E14"/>
    <w:rsid w:val="00FE099C"/>
    <w:rsid w:val="00FE12BA"/>
    <w:rsid w:val="00FE2A0E"/>
    <w:rsid w:val="00FE2A1C"/>
    <w:rsid w:val="00FE3EE8"/>
    <w:rsid w:val="00FE45F9"/>
    <w:rsid w:val="00FE51AC"/>
    <w:rsid w:val="00FE5227"/>
    <w:rsid w:val="00FE7010"/>
    <w:rsid w:val="00FF08C7"/>
    <w:rsid w:val="00FF0FEC"/>
    <w:rsid w:val="00FF2B12"/>
    <w:rsid w:val="00FF3C1A"/>
    <w:rsid w:val="00FF611B"/>
    <w:rsid w:val="00FF766B"/>
    <w:rsid w:val="00FF77A9"/>
    <w:rsid w:val="00FF7A09"/>
    <w:rsid w:val="011B35D7"/>
    <w:rsid w:val="0189579B"/>
    <w:rsid w:val="01AE2B03"/>
    <w:rsid w:val="01D75696"/>
    <w:rsid w:val="0226311E"/>
    <w:rsid w:val="04136F5F"/>
    <w:rsid w:val="041F4587"/>
    <w:rsid w:val="044178AC"/>
    <w:rsid w:val="04DD7C6B"/>
    <w:rsid w:val="058735F1"/>
    <w:rsid w:val="08935B97"/>
    <w:rsid w:val="0A1D26CC"/>
    <w:rsid w:val="0AB90B3C"/>
    <w:rsid w:val="0B315113"/>
    <w:rsid w:val="0BB06420"/>
    <w:rsid w:val="0CB547FF"/>
    <w:rsid w:val="1036472C"/>
    <w:rsid w:val="10B33FBE"/>
    <w:rsid w:val="110D266C"/>
    <w:rsid w:val="113277CA"/>
    <w:rsid w:val="114C03E0"/>
    <w:rsid w:val="11934463"/>
    <w:rsid w:val="14206D94"/>
    <w:rsid w:val="15814469"/>
    <w:rsid w:val="19322678"/>
    <w:rsid w:val="1BEC09AB"/>
    <w:rsid w:val="1D4E43DC"/>
    <w:rsid w:val="1E674F8B"/>
    <w:rsid w:val="1FC812E2"/>
    <w:rsid w:val="20932751"/>
    <w:rsid w:val="20AF033E"/>
    <w:rsid w:val="20E7200B"/>
    <w:rsid w:val="21AB4633"/>
    <w:rsid w:val="233F1C1A"/>
    <w:rsid w:val="239B3648"/>
    <w:rsid w:val="23B01B1D"/>
    <w:rsid w:val="251D6EC5"/>
    <w:rsid w:val="268B4966"/>
    <w:rsid w:val="26ED744F"/>
    <w:rsid w:val="279F5D48"/>
    <w:rsid w:val="286E0FA7"/>
    <w:rsid w:val="29792F2C"/>
    <w:rsid w:val="29E33D88"/>
    <w:rsid w:val="2BF7420D"/>
    <w:rsid w:val="2C0B2ECF"/>
    <w:rsid w:val="30760C45"/>
    <w:rsid w:val="312B6780"/>
    <w:rsid w:val="3223100C"/>
    <w:rsid w:val="333D01FF"/>
    <w:rsid w:val="347425E1"/>
    <w:rsid w:val="36021F5D"/>
    <w:rsid w:val="37A21935"/>
    <w:rsid w:val="3A5C347E"/>
    <w:rsid w:val="3B223EA3"/>
    <w:rsid w:val="3BE6693D"/>
    <w:rsid w:val="3C2C2B99"/>
    <w:rsid w:val="3CB50DEC"/>
    <w:rsid w:val="3CBF0565"/>
    <w:rsid w:val="3D9A71FA"/>
    <w:rsid w:val="3DD51BDB"/>
    <w:rsid w:val="3DF21853"/>
    <w:rsid w:val="3ECC56C1"/>
    <w:rsid w:val="3F43750F"/>
    <w:rsid w:val="3FD60A69"/>
    <w:rsid w:val="42B7090E"/>
    <w:rsid w:val="43372C5A"/>
    <w:rsid w:val="43D20BAF"/>
    <w:rsid w:val="44FE0788"/>
    <w:rsid w:val="454D6EC0"/>
    <w:rsid w:val="45CA3131"/>
    <w:rsid w:val="47571F4E"/>
    <w:rsid w:val="48177E1B"/>
    <w:rsid w:val="482111B1"/>
    <w:rsid w:val="49994FEF"/>
    <w:rsid w:val="4D4807BD"/>
    <w:rsid w:val="4D636C25"/>
    <w:rsid w:val="4F520AEF"/>
    <w:rsid w:val="504A1CF3"/>
    <w:rsid w:val="543B3D52"/>
    <w:rsid w:val="57A01E14"/>
    <w:rsid w:val="57D957BD"/>
    <w:rsid w:val="57DD6982"/>
    <w:rsid w:val="58FD611D"/>
    <w:rsid w:val="5A2F3626"/>
    <w:rsid w:val="5BE3586B"/>
    <w:rsid w:val="5C2B08D1"/>
    <w:rsid w:val="5C9A5683"/>
    <w:rsid w:val="5CC423B5"/>
    <w:rsid w:val="5E3B539E"/>
    <w:rsid w:val="610712C2"/>
    <w:rsid w:val="636D0179"/>
    <w:rsid w:val="650F7908"/>
    <w:rsid w:val="66EF18A0"/>
    <w:rsid w:val="67941653"/>
    <w:rsid w:val="68035CA3"/>
    <w:rsid w:val="68CC03C1"/>
    <w:rsid w:val="693B6AA5"/>
    <w:rsid w:val="6967191A"/>
    <w:rsid w:val="69873849"/>
    <w:rsid w:val="6DB627CF"/>
    <w:rsid w:val="70964BBA"/>
    <w:rsid w:val="712072BB"/>
    <w:rsid w:val="73743AB1"/>
    <w:rsid w:val="753B6BB4"/>
    <w:rsid w:val="77D622A6"/>
    <w:rsid w:val="786077DD"/>
    <w:rsid w:val="799A4961"/>
    <w:rsid w:val="7A9453F5"/>
    <w:rsid w:val="7D0F5D95"/>
    <w:rsid w:val="7DD30D68"/>
    <w:rsid w:val="7F1715BC"/>
    <w:rsid w:val="7FF62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qFormat="1" w:unhideWhenUsed="0" w:uiPriority="99" w:semiHidden="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iPriority="99"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iPriority="0" w:name="Date"/>
    <w:lsdException w:uiPriority="0" w:name="Body Text First Indent"/>
    <w:lsdException w:qFormat="1" w:unhideWhenUsed="0" w:uiPriority="99" w:semiHidden="0" w:name="Body Text First Indent 2"/>
    <w:lsdException w:uiPriority="0" w:name="Note Heading"/>
    <w:lsdException w:qFormat="1" w:unhideWhenUsed="0" w:uiPriority="99" w:semiHidden="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1"/>
    <w:basedOn w:val="1"/>
    <w:next w:val="1"/>
    <w:link w:val="3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3"/>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1"/>
    <w:pPr>
      <w:spacing w:before="61"/>
      <w:ind w:left="703"/>
      <w:outlineLvl w:val="2"/>
    </w:pPr>
    <w:rPr>
      <w:b/>
      <w:bCs/>
      <w:sz w:val="28"/>
      <w:szCs w:val="28"/>
    </w:rPr>
  </w:style>
  <w:style w:type="paragraph" w:styleId="6">
    <w:name w:val="heading 4"/>
    <w:basedOn w:val="1"/>
    <w:next w:val="1"/>
    <w:link w:val="34"/>
    <w:autoRedefine/>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35"/>
    <w:autoRedefine/>
    <w:unhideWhenUsed/>
    <w:qFormat/>
    <w:uiPriority w:val="0"/>
    <w:pPr>
      <w:keepNext/>
      <w:keepLines/>
      <w:spacing w:before="280" w:after="290" w:line="376" w:lineRule="auto"/>
      <w:outlineLvl w:val="4"/>
    </w:pPr>
    <w:rPr>
      <w:b/>
      <w:bCs/>
      <w:sz w:val="28"/>
      <w:szCs w:val="28"/>
    </w:rPr>
  </w:style>
  <w:style w:type="paragraph" w:styleId="8">
    <w:name w:val="heading 6"/>
    <w:basedOn w:val="1"/>
    <w:next w:val="1"/>
    <w:link w:val="36"/>
    <w:autoRedefine/>
    <w:unhideWhenUsed/>
    <w:qFormat/>
    <w:uiPriority w:val="0"/>
    <w:pPr>
      <w:keepNext/>
      <w:keepLines/>
      <w:spacing w:before="240" w:after="64" w:line="320" w:lineRule="auto"/>
      <w:outlineLvl w:val="5"/>
    </w:pPr>
    <w:rPr>
      <w:rFonts w:asciiTheme="majorHAnsi" w:hAnsiTheme="majorHAnsi" w:eastAsiaTheme="majorEastAsia" w:cstheme="majorBidi"/>
      <w:b/>
      <w:bCs/>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2">
    <w:name w:val="Body Text 2"/>
    <w:basedOn w:val="1"/>
    <w:link w:val="31"/>
    <w:autoRedefine/>
    <w:qFormat/>
    <w:uiPriority w:val="99"/>
    <w:pPr>
      <w:spacing w:after="120" w:line="480" w:lineRule="auto"/>
    </w:pPr>
  </w:style>
  <w:style w:type="paragraph" w:styleId="9">
    <w:name w:val="Normal Indent"/>
    <w:basedOn w:val="1"/>
    <w:autoRedefine/>
    <w:qFormat/>
    <w:uiPriority w:val="0"/>
    <w:pPr>
      <w:ind w:firstLine="420" w:firstLineChars="200"/>
    </w:pPr>
  </w:style>
  <w:style w:type="paragraph" w:styleId="10">
    <w:name w:val="annotation text"/>
    <w:basedOn w:val="1"/>
    <w:link w:val="37"/>
    <w:autoRedefine/>
    <w:qFormat/>
    <w:uiPriority w:val="99"/>
  </w:style>
  <w:style w:type="paragraph" w:styleId="11">
    <w:name w:val="Body Text"/>
    <w:basedOn w:val="1"/>
    <w:link w:val="38"/>
    <w:autoRedefine/>
    <w:qFormat/>
    <w:uiPriority w:val="0"/>
    <w:pPr>
      <w:adjustRightInd w:val="0"/>
      <w:snapToGrid w:val="0"/>
      <w:spacing w:before="150" w:after="150" w:line="264" w:lineRule="auto"/>
      <w:ind w:firstLine="567"/>
    </w:pPr>
    <w:rPr>
      <w:rFonts w:ascii="华文楷体" w:hAnsi="华文楷体" w:eastAsia="LF_Kai"/>
      <w:szCs w:val="20"/>
      <w:lang w:val="en-GB"/>
    </w:rPr>
  </w:style>
  <w:style w:type="paragraph" w:styleId="12">
    <w:name w:val="Body Text Indent"/>
    <w:basedOn w:val="1"/>
    <w:link w:val="57"/>
    <w:autoRedefine/>
    <w:semiHidden/>
    <w:unhideWhenUsed/>
    <w:qFormat/>
    <w:uiPriority w:val="0"/>
    <w:pPr>
      <w:spacing w:after="120"/>
      <w:ind w:left="420" w:leftChars="200"/>
    </w:pPr>
  </w:style>
  <w:style w:type="paragraph" w:styleId="13">
    <w:name w:val="toc 3"/>
    <w:basedOn w:val="1"/>
    <w:next w:val="1"/>
    <w:autoRedefine/>
    <w:qFormat/>
    <w:uiPriority w:val="39"/>
    <w:pPr>
      <w:ind w:left="840" w:leftChars="400"/>
    </w:pPr>
  </w:style>
  <w:style w:type="paragraph" w:styleId="14">
    <w:name w:val="Date"/>
    <w:basedOn w:val="1"/>
    <w:next w:val="1"/>
    <w:link w:val="39"/>
    <w:autoRedefine/>
    <w:semiHidden/>
    <w:unhideWhenUsed/>
    <w:qFormat/>
    <w:uiPriority w:val="0"/>
    <w:pPr>
      <w:ind w:left="100" w:leftChars="2500"/>
    </w:pPr>
  </w:style>
  <w:style w:type="paragraph" w:styleId="15">
    <w:name w:val="Balloon Text"/>
    <w:basedOn w:val="1"/>
    <w:link w:val="40"/>
    <w:autoRedefine/>
    <w:qFormat/>
    <w:uiPriority w:val="0"/>
    <w:rPr>
      <w:sz w:val="18"/>
      <w:szCs w:val="18"/>
    </w:rPr>
  </w:style>
  <w:style w:type="paragraph" w:styleId="16">
    <w:name w:val="footer"/>
    <w:basedOn w:val="1"/>
    <w:autoRedefine/>
    <w:unhideWhenUsed/>
    <w:qFormat/>
    <w:uiPriority w:val="99"/>
    <w:pPr>
      <w:tabs>
        <w:tab w:val="center" w:pos="4153"/>
        <w:tab w:val="right" w:pos="8306"/>
      </w:tabs>
      <w:snapToGrid w:val="0"/>
    </w:pPr>
    <w:rPr>
      <w:sz w:val="18"/>
      <w:szCs w:val="18"/>
    </w:rPr>
  </w:style>
  <w:style w:type="paragraph" w:styleId="17">
    <w:name w:val="header"/>
    <w:basedOn w:val="1"/>
    <w:link w:val="41"/>
    <w:autoRedefine/>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style>
  <w:style w:type="paragraph" w:styleId="19">
    <w:name w:val="table of figures"/>
    <w:basedOn w:val="1"/>
    <w:next w:val="1"/>
    <w:autoRedefine/>
    <w:qFormat/>
    <w:uiPriority w:val="99"/>
    <w:pPr>
      <w:ind w:left="200" w:leftChars="200" w:hanging="200" w:hangingChars="200"/>
    </w:pPr>
  </w:style>
  <w:style w:type="paragraph" w:styleId="20">
    <w:name w:val="toc 2"/>
    <w:basedOn w:val="1"/>
    <w:next w:val="1"/>
    <w:autoRedefine/>
    <w:qFormat/>
    <w:uiPriority w:val="39"/>
    <w:pPr>
      <w:ind w:left="420" w:leftChars="200"/>
    </w:pPr>
  </w:style>
  <w:style w:type="paragraph" w:styleId="21">
    <w:name w:val="Normal (Web)"/>
    <w:basedOn w:val="1"/>
    <w:autoRedefine/>
    <w:qFormat/>
    <w:uiPriority w:val="0"/>
    <w:pPr>
      <w:spacing w:before="100" w:beforeAutospacing="1" w:after="100" w:afterAutospacing="1"/>
    </w:pPr>
    <w:rPr>
      <w:rFonts w:cs="Times New Roman"/>
      <w:color w:val="000000"/>
    </w:rPr>
  </w:style>
  <w:style w:type="paragraph" w:styleId="22">
    <w:name w:val="annotation subject"/>
    <w:basedOn w:val="10"/>
    <w:next w:val="10"/>
    <w:link w:val="42"/>
    <w:autoRedefine/>
    <w:semiHidden/>
    <w:unhideWhenUsed/>
    <w:qFormat/>
    <w:uiPriority w:val="0"/>
    <w:rPr>
      <w:b/>
      <w:bCs/>
    </w:rPr>
  </w:style>
  <w:style w:type="paragraph" w:styleId="23">
    <w:name w:val="Body Text First Indent 2"/>
    <w:basedOn w:val="12"/>
    <w:next w:val="1"/>
    <w:link w:val="58"/>
    <w:autoRedefine/>
    <w:qFormat/>
    <w:uiPriority w:val="99"/>
    <w:pPr>
      <w:widowControl w:val="0"/>
      <w:autoSpaceDE w:val="0"/>
      <w:autoSpaceDN w:val="0"/>
      <w:adjustRightInd w:val="0"/>
      <w:spacing w:line="360" w:lineRule="auto"/>
      <w:ind w:firstLine="420" w:firstLineChars="200"/>
      <w:jc w:val="both"/>
    </w:pPr>
    <w:rPr>
      <w:rFonts w:ascii="Times New Roman" w:hAnsi="Times New Roman" w:cs="Times New Roman"/>
      <w:sz w:val="28"/>
    </w:rPr>
  </w:style>
  <w:style w:type="table" w:styleId="25">
    <w:name w:val="Table Grid"/>
    <w:basedOn w:val="24"/>
    <w:autoRedefine/>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autoRedefine/>
    <w:semiHidden/>
    <w:unhideWhenUsed/>
    <w:qFormat/>
    <w:uiPriority w:val="99"/>
  </w:style>
  <w:style w:type="character" w:styleId="28">
    <w:name w:val="FollowedHyperlink"/>
    <w:basedOn w:val="26"/>
    <w:autoRedefine/>
    <w:semiHidden/>
    <w:unhideWhenUsed/>
    <w:qFormat/>
    <w:uiPriority w:val="99"/>
    <w:rPr>
      <w:color w:val="954F72"/>
      <w:u w:val="single"/>
    </w:rPr>
  </w:style>
  <w:style w:type="character" w:styleId="29">
    <w:name w:val="Hyperlink"/>
    <w:basedOn w:val="26"/>
    <w:autoRedefine/>
    <w:unhideWhenUsed/>
    <w:qFormat/>
    <w:uiPriority w:val="99"/>
    <w:rPr>
      <w:color w:val="0563C1" w:themeColor="hyperlink"/>
      <w:u w:val="single"/>
      <w14:textFill>
        <w14:solidFill>
          <w14:schemeClr w14:val="hlink"/>
        </w14:solidFill>
      </w14:textFill>
    </w:rPr>
  </w:style>
  <w:style w:type="character" w:styleId="30">
    <w:name w:val="annotation reference"/>
    <w:basedOn w:val="26"/>
    <w:autoRedefine/>
    <w:semiHidden/>
    <w:unhideWhenUsed/>
    <w:qFormat/>
    <w:uiPriority w:val="0"/>
    <w:rPr>
      <w:sz w:val="21"/>
      <w:szCs w:val="21"/>
    </w:rPr>
  </w:style>
  <w:style w:type="character" w:customStyle="1" w:styleId="31">
    <w:name w:val="正文文本 2 字符"/>
    <w:basedOn w:val="26"/>
    <w:link w:val="2"/>
    <w:autoRedefine/>
    <w:qFormat/>
    <w:uiPriority w:val="99"/>
    <w:rPr>
      <w:rFonts w:ascii="宋体" w:hAnsi="宋体" w:eastAsia="宋体" w:cs="宋体"/>
      <w:sz w:val="24"/>
      <w:szCs w:val="24"/>
    </w:rPr>
  </w:style>
  <w:style w:type="character" w:customStyle="1" w:styleId="32">
    <w:name w:val="标题 1 字符"/>
    <w:basedOn w:val="26"/>
    <w:link w:val="3"/>
    <w:autoRedefine/>
    <w:qFormat/>
    <w:uiPriority w:val="0"/>
    <w:rPr>
      <w:rFonts w:ascii="宋体" w:hAnsi="宋体" w:eastAsia="宋体" w:cs="宋体"/>
      <w:b/>
      <w:bCs/>
      <w:kern w:val="44"/>
      <w:sz w:val="44"/>
      <w:szCs w:val="44"/>
    </w:rPr>
  </w:style>
  <w:style w:type="character" w:customStyle="1" w:styleId="33">
    <w:name w:val="标题 2 字符"/>
    <w:basedOn w:val="26"/>
    <w:link w:val="4"/>
    <w:autoRedefine/>
    <w:semiHidden/>
    <w:qFormat/>
    <w:uiPriority w:val="0"/>
    <w:rPr>
      <w:rFonts w:asciiTheme="majorHAnsi" w:hAnsiTheme="majorHAnsi" w:eastAsiaTheme="majorEastAsia" w:cstheme="majorBidi"/>
      <w:b/>
      <w:bCs/>
      <w:sz w:val="32"/>
      <w:szCs w:val="32"/>
    </w:rPr>
  </w:style>
  <w:style w:type="character" w:customStyle="1" w:styleId="34">
    <w:name w:val="标题 4 字符"/>
    <w:basedOn w:val="26"/>
    <w:link w:val="6"/>
    <w:autoRedefine/>
    <w:qFormat/>
    <w:uiPriority w:val="0"/>
    <w:rPr>
      <w:rFonts w:asciiTheme="majorHAnsi" w:hAnsiTheme="majorHAnsi" w:eastAsiaTheme="majorEastAsia" w:cstheme="majorBidi"/>
      <w:b/>
      <w:bCs/>
      <w:sz w:val="28"/>
      <w:szCs w:val="28"/>
    </w:rPr>
  </w:style>
  <w:style w:type="character" w:customStyle="1" w:styleId="35">
    <w:name w:val="标题 5 字符"/>
    <w:basedOn w:val="26"/>
    <w:link w:val="7"/>
    <w:autoRedefine/>
    <w:qFormat/>
    <w:uiPriority w:val="0"/>
    <w:rPr>
      <w:rFonts w:ascii="宋体" w:hAnsi="宋体" w:eastAsia="宋体" w:cs="宋体"/>
      <w:b/>
      <w:bCs/>
      <w:sz w:val="28"/>
      <w:szCs w:val="28"/>
    </w:rPr>
  </w:style>
  <w:style w:type="character" w:customStyle="1" w:styleId="36">
    <w:name w:val="标题 6 字符"/>
    <w:basedOn w:val="26"/>
    <w:link w:val="8"/>
    <w:autoRedefine/>
    <w:qFormat/>
    <w:uiPriority w:val="0"/>
    <w:rPr>
      <w:rFonts w:asciiTheme="majorHAnsi" w:hAnsiTheme="majorHAnsi" w:eastAsiaTheme="majorEastAsia" w:cstheme="majorBidi"/>
      <w:b/>
      <w:bCs/>
      <w:sz w:val="24"/>
      <w:szCs w:val="24"/>
    </w:rPr>
  </w:style>
  <w:style w:type="character" w:customStyle="1" w:styleId="37">
    <w:name w:val="批注文字 字符"/>
    <w:basedOn w:val="26"/>
    <w:link w:val="10"/>
    <w:autoRedefine/>
    <w:qFormat/>
    <w:uiPriority w:val="99"/>
    <w:rPr>
      <w:rFonts w:ascii="宋体" w:hAnsi="宋体" w:cs="宋体"/>
      <w:sz w:val="24"/>
      <w:szCs w:val="24"/>
    </w:rPr>
  </w:style>
  <w:style w:type="character" w:customStyle="1" w:styleId="38">
    <w:name w:val="正文文本 字符"/>
    <w:basedOn w:val="26"/>
    <w:link w:val="11"/>
    <w:autoRedefine/>
    <w:qFormat/>
    <w:uiPriority w:val="0"/>
    <w:rPr>
      <w:rFonts w:ascii="华文楷体" w:hAnsi="华文楷体" w:eastAsia="LF_Kai" w:cs="宋体"/>
      <w:sz w:val="24"/>
      <w:lang w:val="en-GB"/>
    </w:rPr>
  </w:style>
  <w:style w:type="character" w:customStyle="1" w:styleId="39">
    <w:name w:val="日期 字符"/>
    <w:basedOn w:val="26"/>
    <w:link w:val="14"/>
    <w:autoRedefine/>
    <w:semiHidden/>
    <w:qFormat/>
    <w:uiPriority w:val="0"/>
    <w:rPr>
      <w:rFonts w:ascii="宋体" w:hAnsi="宋体" w:eastAsia="宋体" w:cs="宋体"/>
      <w:sz w:val="24"/>
      <w:szCs w:val="24"/>
    </w:rPr>
  </w:style>
  <w:style w:type="character" w:customStyle="1" w:styleId="40">
    <w:name w:val="批注框文本 字符"/>
    <w:basedOn w:val="26"/>
    <w:link w:val="15"/>
    <w:autoRedefine/>
    <w:qFormat/>
    <w:uiPriority w:val="0"/>
    <w:rPr>
      <w:rFonts w:ascii="Times New Roman" w:hAnsi="Times New Roman" w:cs="Times New Roman"/>
      <w:sz w:val="18"/>
      <w:szCs w:val="18"/>
    </w:rPr>
  </w:style>
  <w:style w:type="character" w:customStyle="1" w:styleId="41">
    <w:name w:val="页眉 字符"/>
    <w:basedOn w:val="26"/>
    <w:link w:val="17"/>
    <w:autoRedefine/>
    <w:qFormat/>
    <w:uiPriority w:val="0"/>
    <w:rPr>
      <w:rFonts w:ascii="Times New Roman" w:hAnsi="Times New Roman" w:cs="Times New Roman"/>
      <w:sz w:val="18"/>
      <w:szCs w:val="18"/>
    </w:rPr>
  </w:style>
  <w:style w:type="character" w:customStyle="1" w:styleId="42">
    <w:name w:val="批注主题 字符"/>
    <w:basedOn w:val="37"/>
    <w:link w:val="22"/>
    <w:autoRedefine/>
    <w:semiHidden/>
    <w:qFormat/>
    <w:uiPriority w:val="0"/>
    <w:rPr>
      <w:rFonts w:ascii="宋体" w:hAnsi="宋体" w:cs="宋体"/>
      <w:b/>
      <w:bCs/>
      <w:sz w:val="24"/>
      <w:szCs w:val="24"/>
    </w:rPr>
  </w:style>
  <w:style w:type="paragraph" w:customStyle="1" w:styleId="43">
    <w:name w:val="报告正文"/>
    <w:basedOn w:val="1"/>
    <w:autoRedefine/>
    <w:qFormat/>
    <w:uiPriority w:val="0"/>
    <w:pPr>
      <w:tabs>
        <w:tab w:val="left" w:pos="5271"/>
        <w:tab w:val="left" w:pos="5691"/>
      </w:tabs>
      <w:spacing w:line="560" w:lineRule="exact"/>
      <w:ind w:firstLine="200" w:firstLineChars="200"/>
    </w:pPr>
    <w:rPr>
      <w:rFonts w:eastAsia="仿宋_GB2312"/>
      <w:bCs/>
      <w:color w:val="000000"/>
      <w:sz w:val="32"/>
      <w:szCs w:val="32"/>
    </w:rPr>
  </w:style>
  <w:style w:type="paragraph" w:customStyle="1" w:styleId="44">
    <w:name w:val="WPSOffice手动目录 1"/>
    <w:autoRedefine/>
    <w:qFormat/>
    <w:uiPriority w:val="0"/>
    <w:rPr>
      <w:rFonts w:asciiTheme="minorHAnsi" w:hAnsiTheme="minorHAnsi" w:eastAsiaTheme="minorEastAsia" w:cstheme="minorBidi"/>
      <w:lang w:val="en-US" w:eastAsia="zh-CN" w:bidi="ar-SA"/>
    </w:rPr>
  </w:style>
  <w:style w:type="paragraph" w:customStyle="1" w:styleId="45">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46">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character" w:styleId="47">
    <w:name w:val="Placeholder Text"/>
    <w:basedOn w:val="26"/>
    <w:autoRedefine/>
    <w:semiHidden/>
    <w:qFormat/>
    <w:uiPriority w:val="99"/>
    <w:rPr>
      <w:color w:val="808080"/>
    </w:rPr>
  </w:style>
  <w:style w:type="paragraph" w:customStyle="1" w:styleId="48">
    <w:name w:val="Table Paragraph"/>
    <w:basedOn w:val="1"/>
    <w:autoRedefine/>
    <w:qFormat/>
    <w:uiPriority w:val="1"/>
    <w:pPr>
      <w:widowControl w:val="0"/>
      <w:autoSpaceDE w:val="0"/>
      <w:autoSpaceDN w:val="0"/>
    </w:pPr>
    <w:rPr>
      <w:sz w:val="22"/>
      <w:szCs w:val="22"/>
      <w:lang w:val="zh-CN" w:bidi="zh-CN"/>
    </w:rPr>
  </w:style>
  <w:style w:type="paragraph" w:styleId="49">
    <w:name w:val="List Paragraph"/>
    <w:basedOn w:val="1"/>
    <w:link w:val="50"/>
    <w:autoRedefine/>
    <w:qFormat/>
    <w:uiPriority w:val="0"/>
    <w:pPr>
      <w:ind w:left="2086" w:hanging="567"/>
    </w:pPr>
    <w:rPr>
      <w:rFonts w:ascii="仿宋" w:hAnsi="仿宋" w:eastAsia="仿宋" w:cs="仿宋"/>
    </w:rPr>
  </w:style>
  <w:style w:type="character" w:customStyle="1" w:styleId="50">
    <w:name w:val="列出段落 字符"/>
    <w:link w:val="49"/>
    <w:autoRedefine/>
    <w:qFormat/>
    <w:locked/>
    <w:uiPriority w:val="0"/>
    <w:rPr>
      <w:rFonts w:ascii="仿宋" w:hAnsi="仿宋" w:eastAsia="仿宋" w:cs="仿宋"/>
      <w:sz w:val="24"/>
      <w:szCs w:val="24"/>
    </w:rPr>
  </w:style>
  <w:style w:type="paragraph" w:customStyle="1" w:styleId="51">
    <w:name w:val="TOC 标题1"/>
    <w:basedOn w:val="3"/>
    <w:next w:val="1"/>
    <w:autoRedefine/>
    <w:unhideWhenUsed/>
    <w:qFormat/>
    <w:uiPriority w:val="39"/>
    <w:pPr>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52">
    <w:name w:val="TableGrid"/>
    <w:autoRedefine/>
    <w:qFormat/>
    <w:uiPriority w:val="0"/>
    <w:rPr>
      <w:kern w:val="2"/>
      <w:sz w:val="21"/>
      <w:szCs w:val="22"/>
    </w:rPr>
    <w:tblPr>
      <w:tblCellMar>
        <w:top w:w="0" w:type="dxa"/>
        <w:left w:w="0" w:type="dxa"/>
        <w:bottom w:w="0" w:type="dxa"/>
        <w:right w:w="0" w:type="dxa"/>
      </w:tblCellMar>
    </w:tblPr>
  </w:style>
  <w:style w:type="character" w:customStyle="1" w:styleId="53">
    <w:name w:val="font11"/>
    <w:basedOn w:val="26"/>
    <w:autoRedefine/>
    <w:qFormat/>
    <w:uiPriority w:val="0"/>
    <w:rPr>
      <w:rFonts w:ascii="Arial" w:hAnsi="Arial" w:cs="Arial"/>
      <w:color w:val="000000"/>
      <w:sz w:val="22"/>
      <w:szCs w:val="22"/>
      <w:u w:val="none"/>
    </w:rPr>
  </w:style>
  <w:style w:type="character" w:customStyle="1" w:styleId="54">
    <w:name w:val="font21"/>
    <w:basedOn w:val="26"/>
    <w:autoRedefine/>
    <w:qFormat/>
    <w:uiPriority w:val="0"/>
    <w:rPr>
      <w:rFonts w:hint="eastAsia" w:ascii="仿宋" w:hAnsi="仿宋" w:eastAsia="仿宋" w:cs="仿宋"/>
      <w:color w:val="000000"/>
      <w:sz w:val="22"/>
      <w:szCs w:val="22"/>
      <w:u w:val="none"/>
    </w:rPr>
  </w:style>
  <w:style w:type="character" w:customStyle="1" w:styleId="55">
    <w:name w:val="font01"/>
    <w:basedOn w:val="26"/>
    <w:autoRedefine/>
    <w:qFormat/>
    <w:uiPriority w:val="0"/>
    <w:rPr>
      <w:rFonts w:hint="eastAsia" w:ascii="宋体" w:hAnsi="宋体" w:eastAsia="宋体" w:cs="宋体"/>
      <w:color w:val="000000"/>
      <w:sz w:val="21"/>
      <w:szCs w:val="21"/>
      <w:u w:val="none"/>
    </w:rPr>
  </w:style>
  <w:style w:type="character" w:customStyle="1" w:styleId="56">
    <w:name w:val="font41"/>
    <w:basedOn w:val="26"/>
    <w:autoRedefine/>
    <w:qFormat/>
    <w:uiPriority w:val="0"/>
    <w:rPr>
      <w:rFonts w:hint="default" w:ascii="Times New Roman" w:hAnsi="Times New Roman" w:cs="Times New Roman"/>
      <w:color w:val="000000"/>
      <w:sz w:val="13"/>
      <w:szCs w:val="13"/>
      <w:u w:val="none"/>
    </w:rPr>
  </w:style>
  <w:style w:type="character" w:customStyle="1" w:styleId="57">
    <w:name w:val="正文文本缩进 字符"/>
    <w:basedOn w:val="26"/>
    <w:link w:val="12"/>
    <w:autoRedefine/>
    <w:semiHidden/>
    <w:qFormat/>
    <w:uiPriority w:val="0"/>
    <w:rPr>
      <w:rFonts w:ascii="宋体" w:hAnsi="宋体" w:eastAsia="宋体" w:cs="宋体"/>
      <w:sz w:val="24"/>
      <w:szCs w:val="24"/>
    </w:rPr>
  </w:style>
  <w:style w:type="character" w:customStyle="1" w:styleId="58">
    <w:name w:val="正文首行缩进 2 字符"/>
    <w:basedOn w:val="57"/>
    <w:link w:val="23"/>
    <w:autoRedefine/>
    <w:qFormat/>
    <w:uiPriority w:val="99"/>
    <w:rPr>
      <w:rFonts w:ascii="Times New Roman" w:hAnsi="Times New Roman" w:eastAsia="宋体" w:cs="Times New Roman"/>
      <w:sz w:val="28"/>
      <w:szCs w:val="24"/>
    </w:rPr>
  </w:style>
  <w:style w:type="paragraph" w:customStyle="1" w:styleId="59">
    <w:name w:val="表"/>
    <w:basedOn w:val="1"/>
    <w:autoRedefine/>
    <w:qFormat/>
    <w:uiPriority w:val="0"/>
    <w:pPr>
      <w:jc w:val="center"/>
    </w:pPr>
    <w:rPr>
      <w:rFonts w:ascii="Times New Roman" w:hAnsi="Times New Roman" w:eastAsia="仿宋" w:cs="Times New Roman"/>
      <w:kern w:val="2"/>
      <w:sz w:val="21"/>
    </w:rPr>
  </w:style>
  <w:style w:type="paragraph" w:customStyle="1" w:styleId="60">
    <w:name w:val="BG"/>
    <w:basedOn w:val="1"/>
    <w:autoRedefine/>
    <w:qFormat/>
    <w:uiPriority w:val="0"/>
    <w:pPr>
      <w:widowControl w:val="0"/>
      <w:adjustRightInd w:val="0"/>
      <w:spacing w:line="360" w:lineRule="auto"/>
    </w:pPr>
    <w:rPr>
      <w:rFonts w:hint="eastAsia" w:ascii="仿宋" w:hAnsi="仿宋" w:eastAsia="仿宋" w:cs="Times New Roman"/>
      <w:color w:val="0070C0"/>
      <w:kern w:val="2"/>
    </w:rPr>
  </w:style>
  <w:style w:type="paragraph" w:customStyle="1" w:styleId="61">
    <w:name w:val="节标题2"/>
    <w:basedOn w:val="1"/>
    <w:next w:val="1"/>
    <w:autoRedefine/>
    <w:qFormat/>
    <w:uiPriority w:val="0"/>
    <w:pPr>
      <w:keepNext/>
      <w:keepLines/>
      <w:numPr>
        <w:ilvl w:val="2"/>
        <w:numId w:val="1"/>
      </w:numPr>
      <w:spacing w:beforeLines="30" w:afterLines="20" w:line="360" w:lineRule="auto"/>
      <w:ind w:firstLine="0"/>
      <w:jc w:val="both"/>
      <w:outlineLvl w:val="2"/>
    </w:pPr>
    <w:rPr>
      <w:rFonts w:ascii="Times New Roman" w:hAnsi="Times New Roman" w:eastAsia="黑体"/>
      <w:bCs/>
      <w:color w:val="000000"/>
      <w:kern w:val="44"/>
      <w:sz w:val="30"/>
      <w:szCs w:val="44"/>
    </w:rPr>
  </w:style>
  <w:style w:type="paragraph" w:customStyle="1" w:styleId="62">
    <w:name w:val="节标题3"/>
    <w:basedOn w:val="61"/>
    <w:next w:val="1"/>
    <w:autoRedefine/>
    <w:qFormat/>
    <w:uiPriority w:val="0"/>
    <w:pPr>
      <w:numPr>
        <w:ilvl w:val="3"/>
      </w:numPr>
      <w:spacing w:beforeLines="20" w:afterLines="10"/>
      <w:outlineLvl w:val="3"/>
    </w:pPr>
    <w:rPr>
      <w:rFonts w:eastAsia="宋体"/>
      <w:b/>
      <w:sz w:val="28"/>
    </w:rPr>
  </w:style>
  <w:style w:type="paragraph" w:customStyle="1" w:styleId="63">
    <w:name w:val="节标题1"/>
    <w:basedOn w:val="3"/>
    <w:next w:val="1"/>
    <w:autoRedefine/>
    <w:qFormat/>
    <w:uiPriority w:val="0"/>
    <w:pPr>
      <w:numPr>
        <w:ilvl w:val="1"/>
        <w:numId w:val="1"/>
      </w:numPr>
      <w:spacing w:before="240" w:beforeLines="50" w:after="0" w:afterLines="30" w:line="360" w:lineRule="auto"/>
      <w:jc w:val="both"/>
      <w:outlineLvl w:val="1"/>
    </w:pPr>
    <w:rPr>
      <w:rFonts w:ascii="Times New Roman" w:hAnsi="Times New Roman" w:eastAsia="黑体"/>
      <w:b w:val="0"/>
      <w:color w:val="000000"/>
      <w:sz w:val="32"/>
    </w:rPr>
  </w:style>
  <w:style w:type="paragraph" w:customStyle="1" w:styleId="64">
    <w:name w:val="图编号"/>
    <w:basedOn w:val="1"/>
    <w:next w:val="1"/>
    <w:autoRedefine/>
    <w:qFormat/>
    <w:uiPriority w:val="0"/>
    <w:pPr>
      <w:spacing w:line="360" w:lineRule="auto"/>
      <w:jc w:val="center"/>
    </w:pPr>
    <w:rPr>
      <w:rFonts w:ascii="Times New Roman" w:hAnsi="Times New Roman" w:eastAsia="黑体"/>
      <w:color w:val="000000"/>
      <w:kern w:val="2"/>
      <w:sz w:val="28"/>
      <w:szCs w:val="22"/>
    </w:rPr>
  </w:style>
  <w:style w:type="paragraph" w:customStyle="1" w:styleId="65">
    <w:name w:val="表编号"/>
    <w:basedOn w:val="1"/>
    <w:next w:val="1"/>
    <w:autoRedefine/>
    <w:qFormat/>
    <w:uiPriority w:val="0"/>
    <w:pPr>
      <w:spacing w:line="360" w:lineRule="auto"/>
      <w:ind w:firstLine="2126"/>
      <w:jc w:val="center"/>
    </w:pPr>
    <w:rPr>
      <w:rFonts w:ascii="Times New Roman" w:hAnsi="Times New Roman" w:eastAsia="黑体"/>
      <w:color w:val="000000"/>
      <w:kern w:val="2"/>
      <w:sz w:val="28"/>
      <w:szCs w:val="22"/>
    </w:rPr>
  </w:style>
  <w:style w:type="paragraph" w:customStyle="1" w:styleId="66">
    <w:name w:val="章标题"/>
    <w:basedOn w:val="3"/>
    <w:next w:val="1"/>
    <w:autoRedefine/>
    <w:qFormat/>
    <w:uiPriority w:val="0"/>
    <w:pPr>
      <w:ind w:left="425" w:hanging="425"/>
      <w:jc w:val="center"/>
    </w:pPr>
    <w:rPr>
      <w:rFonts w:ascii="黑体" w:hAnsi="黑体" w:eastAsia="黑体" w:cstheme="minorBidi"/>
      <w:b w:val="0"/>
    </w:rPr>
  </w:style>
  <w:style w:type="paragraph" w:customStyle="1" w:styleId="67">
    <w:name w:val="msonormal"/>
    <w:basedOn w:val="1"/>
    <w:autoRedefine/>
    <w:qFormat/>
    <w:uiPriority w:val="0"/>
    <w:pPr>
      <w:spacing w:before="100" w:beforeAutospacing="1" w:after="100" w:afterAutospacing="1"/>
    </w:pPr>
  </w:style>
  <w:style w:type="paragraph" w:customStyle="1" w:styleId="68">
    <w:name w:val="font5"/>
    <w:basedOn w:val="1"/>
    <w:autoRedefine/>
    <w:qFormat/>
    <w:uiPriority w:val="0"/>
    <w:pPr>
      <w:spacing w:before="100" w:beforeAutospacing="1" w:after="100" w:afterAutospacing="1"/>
    </w:pPr>
    <w:rPr>
      <w:rFonts w:ascii="等线" w:hAnsi="等线" w:eastAsia="等线"/>
      <w:sz w:val="18"/>
      <w:szCs w:val="18"/>
    </w:rPr>
  </w:style>
  <w:style w:type="paragraph" w:customStyle="1" w:styleId="69">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70">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71">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both"/>
    </w:pPr>
    <w:rPr>
      <w:rFonts w:ascii="仿宋" w:hAnsi="仿宋" w:eastAsia="仿宋"/>
      <w:b/>
      <w:bCs/>
      <w:sz w:val="18"/>
      <w:szCs w:val="18"/>
    </w:rPr>
  </w:style>
  <w:style w:type="paragraph" w:customStyle="1" w:styleId="72">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sz w:val="20"/>
      <w:szCs w:val="20"/>
    </w:rPr>
  </w:style>
  <w:style w:type="paragraph" w:customStyle="1" w:styleId="73">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74">
    <w:name w:val="xl9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75">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76">
    <w:name w:val="xl93"/>
    <w:basedOn w:val="1"/>
    <w:autoRedefine/>
    <w:qFormat/>
    <w:uiPriority w:val="0"/>
    <w:pPr>
      <w:spacing w:before="100" w:beforeAutospacing="1" w:after="100" w:afterAutospacing="1"/>
    </w:pPr>
    <w:rPr>
      <w:rFonts w:ascii="仿宋" w:hAnsi="仿宋" w:eastAsia="仿宋"/>
    </w:rPr>
  </w:style>
  <w:style w:type="paragraph" w:customStyle="1" w:styleId="77">
    <w:name w:val="xl9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78">
    <w:name w:val="xl9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b/>
      <w:bCs/>
      <w:sz w:val="18"/>
      <w:szCs w:val="18"/>
    </w:rPr>
  </w:style>
  <w:style w:type="paragraph" w:customStyle="1" w:styleId="79">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80">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rPr>
  </w:style>
  <w:style w:type="paragraph" w:customStyle="1" w:styleId="81">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18"/>
      <w:szCs w:val="18"/>
    </w:rPr>
  </w:style>
  <w:style w:type="paragraph" w:customStyle="1" w:styleId="82">
    <w:name w:val="xl9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sz w:val="18"/>
      <w:szCs w:val="18"/>
    </w:rPr>
  </w:style>
  <w:style w:type="paragraph" w:customStyle="1" w:styleId="83">
    <w:name w:val="xl10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sz w:val="18"/>
      <w:szCs w:val="18"/>
    </w:rPr>
  </w:style>
  <w:style w:type="paragraph" w:customStyle="1" w:styleId="84">
    <w:name w:val="xl101"/>
    <w:basedOn w:val="1"/>
    <w:autoRedefine/>
    <w:qFormat/>
    <w:uiPriority w:val="0"/>
    <w:pPr>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b/>
      <w:bCs/>
      <w:sz w:val="18"/>
      <w:szCs w:val="18"/>
    </w:rPr>
  </w:style>
  <w:style w:type="paragraph" w:customStyle="1" w:styleId="85">
    <w:name w:val="xl102"/>
    <w:basedOn w:val="1"/>
    <w:autoRedefine/>
    <w:qFormat/>
    <w:uiPriority w:val="0"/>
    <w:pPr>
      <w:pBdr>
        <w:top w:val="single" w:color="auto" w:sz="4" w:space="0"/>
        <w:bottom w:val="single" w:color="auto" w:sz="4" w:space="0"/>
      </w:pBdr>
      <w:spacing w:before="100" w:beforeAutospacing="1" w:after="100" w:afterAutospacing="1"/>
      <w:jc w:val="center"/>
    </w:pPr>
    <w:rPr>
      <w:rFonts w:ascii="仿宋" w:hAnsi="仿宋" w:eastAsia="仿宋"/>
      <w:b/>
      <w:bCs/>
      <w:sz w:val="18"/>
      <w:szCs w:val="18"/>
    </w:rPr>
  </w:style>
  <w:style w:type="paragraph" w:customStyle="1" w:styleId="86">
    <w:name w:val="xl103"/>
    <w:basedOn w:val="1"/>
    <w:autoRedefine/>
    <w:qFormat/>
    <w:uiPriority w:val="0"/>
    <w:pPr>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sz w:val="18"/>
      <w:szCs w:val="18"/>
    </w:rPr>
  </w:style>
  <w:style w:type="paragraph" w:customStyle="1" w:styleId="87">
    <w:name w:val="xl104"/>
    <w:basedOn w:val="1"/>
    <w:autoRedefine/>
    <w:qFormat/>
    <w:uiPriority w:val="0"/>
    <w:pPr>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sz w:val="18"/>
      <w:szCs w:val="18"/>
    </w:rPr>
  </w:style>
  <w:style w:type="paragraph" w:customStyle="1" w:styleId="88">
    <w:name w:val="xl105"/>
    <w:basedOn w:val="1"/>
    <w:autoRedefine/>
    <w:qFormat/>
    <w:uiPriority w:val="0"/>
    <w:pPr>
      <w:pBdr>
        <w:top w:val="single" w:color="auto" w:sz="4" w:space="0"/>
        <w:bottom w:val="single" w:color="auto" w:sz="4" w:space="0"/>
      </w:pBdr>
      <w:spacing w:before="100" w:beforeAutospacing="1" w:after="100" w:afterAutospacing="1"/>
      <w:jc w:val="center"/>
    </w:pPr>
    <w:rPr>
      <w:rFonts w:ascii="仿宋" w:hAnsi="仿宋" w:eastAsia="仿宋"/>
      <w:sz w:val="18"/>
      <w:szCs w:val="18"/>
    </w:rPr>
  </w:style>
  <w:style w:type="paragraph" w:customStyle="1" w:styleId="89">
    <w:name w:val="xl106"/>
    <w:basedOn w:val="1"/>
    <w:autoRedefine/>
    <w:qFormat/>
    <w:uiPriority w:val="0"/>
    <w:pPr>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sz w:val="18"/>
      <w:szCs w:val="18"/>
    </w:rPr>
  </w:style>
  <w:style w:type="paragraph" w:customStyle="1" w:styleId="90">
    <w:name w:val="xl107"/>
    <w:basedOn w:val="1"/>
    <w:autoRedefine/>
    <w:qFormat/>
    <w:uiPriority w:val="0"/>
    <w:pPr>
      <w:pBdr>
        <w:top w:val="single" w:color="auto" w:sz="4" w:space="0"/>
        <w:bottom w:val="single" w:color="auto" w:sz="4" w:space="0"/>
      </w:pBdr>
      <w:spacing w:before="100" w:beforeAutospacing="1" w:after="100" w:afterAutospacing="1"/>
      <w:jc w:val="center"/>
    </w:pPr>
    <w:rPr>
      <w:rFonts w:ascii="仿宋" w:hAnsi="仿宋" w:eastAsia="仿宋"/>
      <w:sz w:val="18"/>
      <w:szCs w:val="18"/>
    </w:rPr>
  </w:style>
  <w:style w:type="paragraph" w:customStyle="1" w:styleId="91">
    <w:name w:val="xl108"/>
    <w:basedOn w:val="1"/>
    <w:autoRedefine/>
    <w:qFormat/>
    <w:uiPriority w:val="0"/>
    <w:pPr>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sz w:val="18"/>
      <w:szCs w:val="18"/>
    </w:rPr>
  </w:style>
  <w:style w:type="table" w:customStyle="1" w:styleId="92">
    <w:name w:val="Grid Table Light"/>
    <w:basedOn w:val="24"/>
    <w:autoRedefine/>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93">
    <w:name w:val="font6"/>
    <w:basedOn w:val="1"/>
    <w:autoRedefine/>
    <w:qFormat/>
    <w:uiPriority w:val="0"/>
    <w:pPr>
      <w:spacing w:before="100" w:beforeAutospacing="1" w:after="100" w:afterAutospacing="1"/>
    </w:pPr>
    <w:rPr>
      <w:rFonts w:ascii="等线" w:hAnsi="等线" w:eastAsia="等线"/>
      <w:sz w:val="18"/>
      <w:szCs w:val="18"/>
    </w:rPr>
  </w:style>
  <w:style w:type="paragraph" w:customStyle="1" w:styleId="94">
    <w:name w:val="xl109"/>
    <w:basedOn w:val="1"/>
    <w:autoRedefine/>
    <w:qFormat/>
    <w:uiPriority w:val="0"/>
    <w:pPr>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jc w:val="center"/>
    </w:pPr>
    <w:rPr>
      <w:rFonts w:ascii="仿宋" w:hAnsi="仿宋" w:eastAsia="仿宋"/>
      <w:b/>
      <w:bCs/>
      <w:sz w:val="20"/>
      <w:szCs w:val="20"/>
    </w:rPr>
  </w:style>
  <w:style w:type="paragraph" w:customStyle="1" w:styleId="95">
    <w:name w:val="xl11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96">
    <w:name w:val="xl111"/>
    <w:basedOn w:val="1"/>
    <w:autoRedefine/>
    <w:qFormat/>
    <w:uiPriority w:val="0"/>
    <w:pPr>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pPr>
    <w:rPr>
      <w:rFonts w:ascii="仿宋" w:hAnsi="仿宋" w:eastAsia="仿宋"/>
      <w:b/>
      <w:bCs/>
      <w:sz w:val="20"/>
      <w:szCs w:val="20"/>
    </w:rPr>
  </w:style>
  <w:style w:type="paragraph" w:customStyle="1" w:styleId="97">
    <w:name w:val="xl11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98">
    <w:name w:val="xl11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99">
    <w:name w:val="xl11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100">
    <w:name w:val="xl11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101">
    <w:name w:val="xl116"/>
    <w:basedOn w:val="1"/>
    <w:autoRedefine/>
    <w:qFormat/>
    <w:uiPriority w:val="0"/>
    <w:pPr>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pPr>
    <w:rPr>
      <w:rFonts w:ascii="仿宋" w:hAnsi="仿宋" w:eastAsia="仿宋"/>
      <w:b/>
      <w:bCs/>
      <w:sz w:val="20"/>
      <w:szCs w:val="20"/>
    </w:rPr>
  </w:style>
  <w:style w:type="paragraph" w:customStyle="1" w:styleId="102">
    <w:name w:val="xl11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103">
    <w:name w:val="xl118"/>
    <w:basedOn w:val="1"/>
    <w:autoRedefine/>
    <w:qFormat/>
    <w:uiPriority w:val="0"/>
    <w:pPr>
      <w:spacing w:before="100" w:beforeAutospacing="1" w:after="100" w:afterAutospacing="1"/>
    </w:pPr>
    <w:rPr>
      <w:rFonts w:ascii="仿宋" w:hAnsi="仿宋" w:eastAsia="仿宋"/>
      <w:sz w:val="20"/>
      <w:szCs w:val="20"/>
    </w:rPr>
  </w:style>
  <w:style w:type="paragraph" w:customStyle="1" w:styleId="104">
    <w:name w:val="xl11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105">
    <w:name w:val="xl120"/>
    <w:basedOn w:val="1"/>
    <w:autoRedefine/>
    <w:qFormat/>
    <w:uiPriority w:val="0"/>
    <w:pPr>
      <w:spacing w:before="100" w:beforeAutospacing="1" w:after="100" w:afterAutospacing="1"/>
    </w:pPr>
    <w:rPr>
      <w:rFonts w:ascii="仿宋" w:hAnsi="仿宋" w:eastAsia="仿宋"/>
      <w:sz w:val="20"/>
      <w:szCs w:val="20"/>
    </w:rPr>
  </w:style>
  <w:style w:type="paragraph" w:customStyle="1" w:styleId="106">
    <w:name w:val="xl121"/>
    <w:basedOn w:val="1"/>
    <w:autoRedefine/>
    <w:qFormat/>
    <w:uiPriority w:val="0"/>
    <w:pPr>
      <w:pBdr>
        <w:top w:val="single" w:color="auto" w:sz="4" w:space="0"/>
        <w:bottom w:val="single" w:color="auto" w:sz="4" w:space="0"/>
        <w:right w:val="single" w:color="auto" w:sz="4" w:space="0"/>
      </w:pBdr>
      <w:shd w:val="clear" w:color="000000" w:fill="BDD7EE"/>
      <w:spacing w:before="100" w:beforeAutospacing="1" w:after="100" w:afterAutospacing="1"/>
    </w:pPr>
    <w:rPr>
      <w:rFonts w:ascii="仿宋" w:hAnsi="仿宋" w:eastAsia="仿宋"/>
      <w:b/>
      <w:bCs/>
      <w:sz w:val="20"/>
      <w:szCs w:val="20"/>
    </w:rPr>
  </w:style>
  <w:style w:type="paragraph" w:customStyle="1" w:styleId="107">
    <w:name w:val="xl122"/>
    <w:basedOn w:val="1"/>
    <w:autoRedefine/>
    <w:qFormat/>
    <w:uiPriority w:val="0"/>
    <w:pPr>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jc w:val="center"/>
    </w:pPr>
    <w:rPr>
      <w:rFonts w:ascii="仿宋" w:hAnsi="仿宋" w:eastAsia="仿宋"/>
      <w:b/>
      <w:bCs/>
      <w:sz w:val="20"/>
      <w:szCs w:val="20"/>
    </w:rPr>
  </w:style>
  <w:style w:type="paragraph" w:customStyle="1" w:styleId="108">
    <w:name w:val="xl12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sz w:val="20"/>
      <w:szCs w:val="20"/>
    </w:rPr>
  </w:style>
  <w:style w:type="paragraph" w:customStyle="1" w:styleId="109">
    <w:name w:val="xl12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sz w:val="20"/>
      <w:szCs w:val="20"/>
    </w:rPr>
  </w:style>
  <w:style w:type="paragraph" w:customStyle="1" w:styleId="110">
    <w:name w:val="xl125"/>
    <w:basedOn w:val="1"/>
    <w:autoRedefine/>
    <w:qFormat/>
    <w:uiPriority w:val="0"/>
    <w:pPr>
      <w:pBdr>
        <w:left w:val="single" w:color="auto" w:sz="4" w:space="0"/>
        <w:bottom w:val="single" w:color="auto" w:sz="4" w:space="0"/>
      </w:pBdr>
      <w:spacing w:before="100" w:beforeAutospacing="1" w:after="100" w:afterAutospacing="1"/>
      <w:jc w:val="center"/>
    </w:pPr>
    <w:rPr>
      <w:rFonts w:ascii="仿宋" w:hAnsi="仿宋" w:eastAsia="仿宋"/>
      <w:b/>
      <w:bCs/>
      <w:sz w:val="20"/>
      <w:szCs w:val="20"/>
    </w:rPr>
  </w:style>
  <w:style w:type="paragraph" w:customStyle="1" w:styleId="111">
    <w:name w:val="xl126"/>
    <w:basedOn w:val="1"/>
    <w:autoRedefine/>
    <w:qFormat/>
    <w:uiPriority w:val="0"/>
    <w:pPr>
      <w:pBdr>
        <w:bottom w:val="single" w:color="auto" w:sz="4" w:space="0"/>
      </w:pBdr>
      <w:spacing w:before="100" w:beforeAutospacing="1" w:after="100" w:afterAutospacing="1"/>
      <w:jc w:val="center"/>
    </w:pPr>
    <w:rPr>
      <w:rFonts w:ascii="仿宋" w:hAnsi="仿宋" w:eastAsia="仿宋"/>
      <w:b/>
      <w:bCs/>
      <w:sz w:val="20"/>
      <w:szCs w:val="20"/>
    </w:rPr>
  </w:style>
  <w:style w:type="paragraph" w:customStyle="1" w:styleId="112">
    <w:name w:val="xl127"/>
    <w:basedOn w:val="1"/>
    <w:autoRedefine/>
    <w:qFormat/>
    <w:uiPriority w:val="0"/>
    <w:pPr>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113">
    <w:name w:val="xl128"/>
    <w:basedOn w:val="1"/>
    <w:autoRedefine/>
    <w:qFormat/>
    <w:uiPriority w:val="0"/>
    <w:pPr>
      <w:pBdr>
        <w:left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114">
    <w:name w:val="xl129"/>
    <w:basedOn w:val="1"/>
    <w:autoRedefine/>
    <w:qFormat/>
    <w:uiPriority w:val="0"/>
    <w:pPr>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115">
    <w:name w:val="xl130"/>
    <w:basedOn w:val="1"/>
    <w:autoRedefine/>
    <w:qFormat/>
    <w:uiPriority w:val="0"/>
    <w:pPr>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b/>
      <w:bCs/>
      <w:sz w:val="20"/>
      <w:szCs w:val="20"/>
    </w:rPr>
  </w:style>
  <w:style w:type="paragraph" w:customStyle="1" w:styleId="116">
    <w:name w:val="xl131"/>
    <w:basedOn w:val="1"/>
    <w:autoRedefine/>
    <w:qFormat/>
    <w:uiPriority w:val="0"/>
    <w:pPr>
      <w:pBdr>
        <w:left w:val="single" w:color="auto" w:sz="4" w:space="0"/>
        <w:right w:val="single" w:color="auto" w:sz="4" w:space="0"/>
      </w:pBdr>
      <w:spacing w:before="100" w:beforeAutospacing="1" w:after="100" w:afterAutospacing="1"/>
      <w:jc w:val="center"/>
    </w:pPr>
    <w:rPr>
      <w:rFonts w:ascii="仿宋" w:hAnsi="仿宋" w:eastAsia="仿宋"/>
      <w:b/>
      <w:bCs/>
      <w:sz w:val="20"/>
      <w:szCs w:val="20"/>
    </w:rPr>
  </w:style>
  <w:style w:type="paragraph" w:customStyle="1" w:styleId="117">
    <w:name w:val="xl132"/>
    <w:basedOn w:val="1"/>
    <w:autoRedefine/>
    <w:qFormat/>
    <w:uiPriority w:val="0"/>
    <w:pPr>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sz w:val="20"/>
      <w:szCs w:val="20"/>
    </w:rPr>
  </w:style>
  <w:style w:type="paragraph" w:customStyle="1" w:styleId="118">
    <w:name w:val="xl13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b/>
      <w:bCs/>
    </w:rPr>
  </w:style>
  <w:style w:type="paragraph" w:customStyle="1" w:styleId="119">
    <w:name w:val="封面项目名称"/>
    <w:basedOn w:val="1"/>
    <w:autoRedefine/>
    <w:qFormat/>
    <w:uiPriority w:val="0"/>
    <w:pPr>
      <w:spacing w:line="360" w:lineRule="atLeast"/>
      <w:jc w:val="center"/>
    </w:pPr>
    <w:rPr>
      <w:rFonts w:eastAsia="华文中宋"/>
      <w:sz w:val="44"/>
      <w:szCs w:val="44"/>
    </w:rPr>
  </w:style>
  <w:style w:type="paragraph" w:customStyle="1" w:styleId="120">
    <w:name w:val="样式9"/>
    <w:basedOn w:val="1"/>
    <w:autoRedefine/>
    <w:qFormat/>
    <w:uiPriority w:val="0"/>
    <w:pPr>
      <w:spacing w:line="360" w:lineRule="auto"/>
      <w:ind w:firstLine="720" w:firstLineChars="200"/>
    </w:pPr>
    <w:rPr>
      <w:rFonts w:ascii="Times New Roman" w:hAnsi="Times New Roman" w:eastAsia="仿宋"/>
      <w:sz w:val="28"/>
    </w:rPr>
  </w:style>
  <w:style w:type="paragraph" w:customStyle="1" w:styleId="121">
    <w:name w:val="样式8"/>
    <w:basedOn w:val="1"/>
    <w:autoRedefine/>
    <w:qFormat/>
    <w:uiPriority w:val="0"/>
    <w:pPr>
      <w:spacing w:line="360" w:lineRule="auto"/>
      <w:ind w:firstLine="720" w:firstLineChars="200"/>
      <w:jc w:val="both"/>
    </w:pPr>
    <w:rPr>
      <w:rFonts w:ascii="Times New Roman" w:hAnsi="Times New Roman" w:eastAsia="仿宋"/>
      <w:sz w:val="2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D7E63-2AE8-49BF-8227-1F9E5945058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30</Pages>
  <Words>4779</Words>
  <Characters>5386</Characters>
  <Lines>511</Lines>
  <Paragraphs>143</Paragraphs>
  <TotalTime>3</TotalTime>
  <ScaleCrop>false</ScaleCrop>
  <LinksUpToDate>false</LinksUpToDate>
  <CharactersWithSpaces>5435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2022-10-27T10:26:00Z</dcterms:created>
  <dc:creator>叶浪</dc:creator>
  <cp:lastModifiedBy>筱雅@。。。</cp:lastModifiedBy>
  <dcterms:modified xsi:type="dcterms:W3CDTF">2025-03-17T12:44:06Z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8851BDA83BA748F885B19309661CDC98</vt:lpwstr>
  </property>
  <property fmtid="{D5CDD505-2E9C-101B-9397-08002B2CF9AE}" pid="4" name="KSOTemplateDocerSaveRecord">
    <vt:lpwstr>eyJoZGlkIjoiZmUxNjNkNTVhZjAxYjE2OTgzZWI3MmQ5NjM3MWI0NDciLCJ1c2VySWQiOiI0NzUwMTU4ODYifQ==</vt:lpwstr>
  </property>
</Properties>
</file>